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评标办法及评分规则</w:t>
      </w:r>
    </w:p>
    <w:p>
      <w:pPr>
        <w:spacing w:line="276" w:lineRule="auto"/>
        <w:ind w:firstLine="482" w:firstLineChars="200"/>
        <w:rPr>
          <w:rFonts w:ascii="宋体" w:hAnsi="宋体"/>
          <w:b/>
          <w:sz w:val="24"/>
        </w:rPr>
      </w:pPr>
    </w:p>
    <w:p>
      <w:pPr>
        <w:numPr>
          <w:ilvl w:val="0"/>
          <w:numId w:val="1"/>
        </w:numPr>
        <w:adjustRightInd w:val="0"/>
        <w:snapToGrid w:val="0"/>
        <w:spacing w:line="360" w:lineRule="auto"/>
        <w:outlineLvl w:val="2"/>
        <w:rPr>
          <w:rFonts w:ascii="宋体" w:hAnsi="宋体"/>
          <w:b/>
          <w:sz w:val="24"/>
        </w:rPr>
      </w:pPr>
      <w:r>
        <w:rPr>
          <w:rFonts w:hint="eastAsia" w:ascii="宋体" w:hAnsi="宋体"/>
          <w:b/>
          <w:bCs/>
          <w:sz w:val="24"/>
        </w:rPr>
        <w:t>评审</w:t>
      </w:r>
      <w:r>
        <w:rPr>
          <w:rFonts w:hint="eastAsia" w:ascii="宋体" w:hAnsi="宋体"/>
          <w:b/>
          <w:sz w:val="24"/>
        </w:rPr>
        <w:t xml:space="preserve">原则 </w:t>
      </w:r>
    </w:p>
    <w:p>
      <w:pPr>
        <w:numPr>
          <w:ilvl w:val="1"/>
          <w:numId w:val="2"/>
        </w:numPr>
        <w:spacing w:line="360" w:lineRule="auto"/>
        <w:rPr>
          <w:rFonts w:ascii="宋体" w:hAnsi="宋体"/>
          <w:sz w:val="24"/>
        </w:rPr>
      </w:pPr>
      <w:r>
        <w:rPr>
          <w:rFonts w:hint="eastAsia" w:ascii="宋体" w:hAnsi="宋体"/>
          <w:sz w:val="24"/>
        </w:rPr>
        <w:t>合法、合规原则。</w:t>
      </w:r>
    </w:p>
    <w:p>
      <w:pPr>
        <w:numPr>
          <w:ilvl w:val="1"/>
          <w:numId w:val="2"/>
        </w:numPr>
        <w:spacing w:line="360" w:lineRule="auto"/>
        <w:rPr>
          <w:rFonts w:ascii="宋体" w:hAnsi="宋体"/>
          <w:sz w:val="24"/>
        </w:rPr>
      </w:pPr>
      <w:r>
        <w:rPr>
          <w:rFonts w:hint="eastAsia" w:ascii="宋体" w:hAnsi="宋体"/>
          <w:sz w:val="24"/>
        </w:rPr>
        <w:t>公平、公正、科学、审慎、择优原则。</w:t>
      </w:r>
    </w:p>
    <w:p>
      <w:pPr>
        <w:numPr>
          <w:ilvl w:val="1"/>
          <w:numId w:val="2"/>
        </w:numPr>
        <w:spacing w:line="360" w:lineRule="auto"/>
        <w:rPr>
          <w:rFonts w:ascii="宋体" w:hAnsi="宋体"/>
          <w:sz w:val="24"/>
        </w:rPr>
      </w:pPr>
      <w:r>
        <w:rPr>
          <w:rFonts w:hint="eastAsia" w:ascii="宋体" w:hAnsi="宋体"/>
          <w:sz w:val="24"/>
        </w:rPr>
        <w:t>高分优先原则。衡量投标文件满足招标文件规定各项评审标准的程度，折算为综合得分分值，依据每个投标人的综合得分由高到低，依次确定排名顺序；如综合得分相同，以</w:t>
      </w:r>
      <w:r>
        <w:rPr>
          <w:rFonts w:hint="eastAsia" w:ascii="宋体" w:hAnsi="宋体"/>
          <w:b/>
          <w:sz w:val="24"/>
        </w:rPr>
        <w:t>详细评审内容及标准中的综合考评分</w:t>
      </w:r>
      <w:r>
        <w:rPr>
          <w:rFonts w:hint="eastAsia" w:ascii="宋体" w:hAnsi="宋体"/>
          <w:sz w:val="24"/>
        </w:rPr>
        <w:t>高低排序，综合考评分高者优先推荐为中标候选人，若综合考评分相同，则采取抽签的方式确定中标候选人。</w:t>
      </w:r>
    </w:p>
    <w:p>
      <w:pPr>
        <w:numPr>
          <w:ilvl w:val="0"/>
          <w:numId w:val="1"/>
        </w:numPr>
        <w:adjustRightInd w:val="0"/>
        <w:snapToGrid w:val="0"/>
        <w:spacing w:line="360" w:lineRule="auto"/>
        <w:outlineLvl w:val="2"/>
        <w:rPr>
          <w:rFonts w:ascii="宋体" w:hAnsi="宋体"/>
          <w:sz w:val="24"/>
        </w:rPr>
      </w:pPr>
      <w:r>
        <w:rPr>
          <w:rFonts w:hint="eastAsia" w:ascii="宋体" w:hAnsi="宋体"/>
          <w:sz w:val="24"/>
        </w:rPr>
        <w:t>评标</w:t>
      </w:r>
      <w:r>
        <w:rPr>
          <w:rFonts w:hint="eastAsia" w:ascii="宋体" w:hAnsi="宋体"/>
          <w:b/>
          <w:bCs/>
          <w:sz w:val="24"/>
        </w:rPr>
        <w:t>委员会</w:t>
      </w:r>
      <w:r>
        <w:rPr>
          <w:rFonts w:hint="eastAsia" w:ascii="宋体" w:hAnsi="宋体"/>
          <w:sz w:val="24"/>
        </w:rPr>
        <w:t>组成</w:t>
      </w:r>
    </w:p>
    <w:p>
      <w:pPr>
        <w:widowControl/>
        <w:autoSpaceDE w:val="0"/>
        <w:autoSpaceDN w:val="0"/>
        <w:snapToGrid w:val="0"/>
        <w:spacing w:after="156" w:afterLines="50" w:line="360" w:lineRule="auto"/>
        <w:ind w:firstLine="480" w:firstLineChars="200"/>
        <w:textAlignment w:val="bottom"/>
        <w:rPr>
          <w:rFonts w:ascii="宋体" w:hAnsi="宋体"/>
          <w:sz w:val="24"/>
        </w:rPr>
      </w:pPr>
      <w:r>
        <w:rPr>
          <w:rFonts w:hint="eastAsia" w:ascii="宋体" w:hAnsi="宋体"/>
          <w:sz w:val="24"/>
        </w:rPr>
        <w:t>评标委员会由招标人代表和评委组成。</w:t>
      </w:r>
    </w:p>
    <w:p>
      <w:pPr>
        <w:numPr>
          <w:ilvl w:val="0"/>
          <w:numId w:val="1"/>
        </w:numPr>
        <w:adjustRightInd w:val="0"/>
        <w:snapToGrid w:val="0"/>
        <w:spacing w:line="360" w:lineRule="auto"/>
        <w:outlineLvl w:val="2"/>
        <w:rPr>
          <w:rFonts w:ascii="宋体" w:hAnsi="宋体"/>
          <w:b/>
          <w:sz w:val="24"/>
        </w:rPr>
      </w:pPr>
      <w:r>
        <w:rPr>
          <w:rFonts w:hint="eastAsia" w:ascii="宋体" w:hAnsi="宋体"/>
          <w:b/>
          <w:sz w:val="24"/>
        </w:rPr>
        <w:t>评审</w:t>
      </w:r>
      <w:r>
        <w:rPr>
          <w:rFonts w:hint="eastAsia" w:ascii="宋体" w:hAnsi="宋体"/>
          <w:b/>
          <w:bCs/>
          <w:sz w:val="24"/>
        </w:rPr>
        <w:t>内容</w:t>
      </w:r>
      <w:r>
        <w:rPr>
          <w:rFonts w:hint="eastAsia" w:ascii="宋体" w:hAnsi="宋体"/>
          <w:b/>
          <w:sz w:val="24"/>
        </w:rPr>
        <w:t>（数值计算结果均保留两位小数，第三位四舍五入）</w:t>
      </w:r>
    </w:p>
    <w:p>
      <w:pPr>
        <w:spacing w:line="360" w:lineRule="auto"/>
        <w:ind w:firstLine="480" w:firstLineChars="200"/>
        <w:outlineLvl w:val="3"/>
        <w:rPr>
          <w:rFonts w:ascii="宋体" w:hAnsi="宋体"/>
          <w:sz w:val="24"/>
        </w:rPr>
      </w:pPr>
      <w:r>
        <w:rPr>
          <w:rFonts w:hint="eastAsia" w:ascii="宋体" w:hAnsi="宋体"/>
          <w:sz w:val="24"/>
        </w:rPr>
        <w:t>3.1资格性和符合性评审内容及标准</w:t>
      </w:r>
    </w:p>
    <w:p>
      <w:pPr>
        <w:spacing w:line="360" w:lineRule="auto"/>
        <w:ind w:firstLine="480" w:firstLineChars="200"/>
        <w:rPr>
          <w:rFonts w:ascii="宋体" w:hAnsi="宋体"/>
          <w:sz w:val="24"/>
        </w:rPr>
      </w:pPr>
      <w:r>
        <w:rPr>
          <w:rFonts w:hint="eastAsia" w:ascii="宋体" w:hAnsi="宋体"/>
          <w:sz w:val="24"/>
        </w:rPr>
        <w:t>评标委员会对投标文件的资格性审查和符合性审查作合格性评审, 评审结论分为“合格”与“不合格”。评审不合格的投标文件不再进行后续评审。</w:t>
      </w:r>
    </w:p>
    <w:p>
      <w:pPr>
        <w:spacing w:line="360" w:lineRule="auto"/>
        <w:ind w:firstLine="482" w:firstLineChars="200"/>
        <w:rPr>
          <w:rFonts w:ascii="宋体" w:hAnsi="宋体"/>
          <w:b/>
          <w:sz w:val="24"/>
        </w:rPr>
      </w:pPr>
      <w:r>
        <w:rPr>
          <w:rFonts w:hint="eastAsia" w:ascii="宋体" w:hAnsi="宋体"/>
          <w:b/>
          <w:sz w:val="24"/>
        </w:rPr>
        <w:t xml:space="preserve">有下列情形之一的，评标委员会应做无效投标处理： </w:t>
      </w:r>
    </w:p>
    <w:tbl>
      <w:tblPr>
        <w:tblStyle w:val="11"/>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827"/>
        <w:gridCol w:w="15"/>
        <w:gridCol w:w="423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404" w:type="dxa"/>
            <w:gridSpan w:val="3"/>
            <w:vAlign w:val="center"/>
          </w:tcPr>
          <w:p>
            <w:pPr>
              <w:spacing w:line="276" w:lineRule="auto"/>
              <w:ind w:firstLine="200"/>
              <w:jc w:val="center"/>
              <w:rPr>
                <w:rFonts w:ascii="宋体" w:hAnsi="宋体"/>
                <w:szCs w:val="21"/>
              </w:rPr>
            </w:pPr>
            <w:r>
              <w:rPr>
                <w:rFonts w:hint="eastAsia" w:ascii="宋体" w:hAnsi="宋体"/>
                <w:szCs w:val="21"/>
              </w:rPr>
              <w:t>评审内容</w:t>
            </w:r>
          </w:p>
        </w:tc>
        <w:tc>
          <w:tcPr>
            <w:tcW w:w="4246" w:type="dxa"/>
            <w:gridSpan w:val="2"/>
            <w:vAlign w:val="center"/>
          </w:tcPr>
          <w:p>
            <w:pPr>
              <w:spacing w:line="276" w:lineRule="auto"/>
              <w:ind w:firstLine="200"/>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1" w:hRule="atLeast"/>
          <w:jc w:val="center"/>
        </w:trPr>
        <w:tc>
          <w:tcPr>
            <w:tcW w:w="562" w:type="dxa"/>
            <w:vMerge w:val="restart"/>
            <w:textDirection w:val="tbRlV"/>
            <w:vAlign w:val="center"/>
          </w:tcPr>
          <w:p>
            <w:pPr>
              <w:spacing w:line="276" w:lineRule="auto"/>
              <w:ind w:left="113" w:right="113"/>
              <w:jc w:val="center"/>
              <w:rPr>
                <w:rFonts w:ascii="宋体" w:hAnsi="宋体"/>
                <w:szCs w:val="21"/>
              </w:rPr>
            </w:pPr>
            <w:r>
              <w:rPr>
                <w:rFonts w:hint="eastAsia" w:ascii="宋体" w:hAnsi="宋体"/>
                <w:szCs w:val="21"/>
              </w:rPr>
              <w:t>资格性审查</w:t>
            </w:r>
          </w:p>
        </w:tc>
        <w:tc>
          <w:tcPr>
            <w:tcW w:w="3827" w:type="dxa"/>
            <w:vAlign w:val="center"/>
          </w:tcPr>
          <w:p>
            <w:pPr>
              <w:spacing w:line="276" w:lineRule="auto"/>
              <w:ind w:firstLine="200"/>
              <w:jc w:val="center"/>
              <w:rPr>
                <w:rFonts w:ascii="宋体" w:hAnsi="宋体"/>
                <w:szCs w:val="21"/>
              </w:rPr>
            </w:pPr>
            <w:r>
              <w:rPr>
                <w:rFonts w:hint="eastAsia" w:ascii="宋体" w:hAnsi="宋体"/>
                <w:szCs w:val="21"/>
              </w:rPr>
              <w:t>营业执照</w:t>
            </w:r>
          </w:p>
        </w:tc>
        <w:tc>
          <w:tcPr>
            <w:tcW w:w="4246" w:type="dxa"/>
            <w:gridSpan w:val="2"/>
            <w:vAlign w:val="center"/>
          </w:tcPr>
          <w:p>
            <w:pPr>
              <w:spacing w:line="276" w:lineRule="auto"/>
              <w:jc w:val="center"/>
              <w:rPr>
                <w:rFonts w:ascii="宋体" w:hAnsi="宋体"/>
                <w:szCs w:val="21"/>
              </w:rPr>
            </w:pPr>
            <w:r>
              <w:rPr>
                <w:rFonts w:hint="eastAsia" w:ascii="宋体" w:hAnsi="宋体"/>
                <w:szCs w:val="21"/>
              </w:rPr>
              <w:t>未提供合法有效营业执照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5"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资质条件</w:t>
            </w:r>
          </w:p>
        </w:tc>
        <w:tc>
          <w:tcPr>
            <w:tcW w:w="4246" w:type="dxa"/>
            <w:gridSpan w:val="2"/>
            <w:vAlign w:val="center"/>
          </w:tcPr>
          <w:p>
            <w:pPr>
              <w:spacing w:line="276" w:lineRule="auto"/>
              <w:ind w:firstLine="200"/>
              <w:jc w:val="center"/>
              <w:rPr>
                <w:rFonts w:ascii="宋体" w:hAnsi="宋体"/>
                <w:szCs w:val="21"/>
              </w:rPr>
            </w:pPr>
            <w:r>
              <w:rPr>
                <w:rFonts w:hint="eastAsia" w:ascii="宋体" w:hAnsi="宋体"/>
                <w:szCs w:val="21"/>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2"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法定代表人或授权代表资格</w:t>
            </w:r>
          </w:p>
        </w:tc>
        <w:tc>
          <w:tcPr>
            <w:tcW w:w="4246" w:type="dxa"/>
            <w:gridSpan w:val="2"/>
            <w:vAlign w:val="center"/>
          </w:tcPr>
          <w:p>
            <w:pPr>
              <w:spacing w:line="276" w:lineRule="auto"/>
              <w:ind w:firstLine="200"/>
              <w:jc w:val="center"/>
              <w:rPr>
                <w:rFonts w:ascii="宋体" w:hAnsi="宋体"/>
                <w:szCs w:val="21"/>
              </w:rPr>
            </w:pPr>
            <w:r>
              <w:rPr>
                <w:rFonts w:hint="eastAsia" w:ascii="宋体" w:hAnsi="宋体"/>
                <w:szCs w:val="21"/>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0"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autoSpaceDN w:val="0"/>
              <w:spacing w:line="276" w:lineRule="auto"/>
              <w:ind w:firstLine="200"/>
              <w:jc w:val="center"/>
              <w:textAlignment w:val="top"/>
              <w:rPr>
                <w:rFonts w:ascii="宋体" w:hAnsi="宋体" w:cs="仿宋"/>
                <w:szCs w:val="21"/>
              </w:rPr>
            </w:pPr>
            <w:r>
              <w:rPr>
                <w:rFonts w:hint="eastAsia" w:ascii="宋体" w:hAnsi="宋体" w:cs="仿宋"/>
                <w:szCs w:val="21"/>
              </w:rPr>
              <w:t>其他</w:t>
            </w:r>
          </w:p>
        </w:tc>
        <w:tc>
          <w:tcPr>
            <w:tcW w:w="4246" w:type="dxa"/>
            <w:gridSpan w:val="2"/>
            <w:vAlign w:val="center"/>
          </w:tcPr>
          <w:p>
            <w:pPr>
              <w:autoSpaceDN w:val="0"/>
              <w:spacing w:line="276" w:lineRule="auto"/>
              <w:textAlignment w:val="top"/>
              <w:rPr>
                <w:rFonts w:ascii="宋体" w:hAnsi="宋体" w:cs="仿宋"/>
                <w:szCs w:val="21"/>
              </w:rPr>
            </w:pPr>
            <w:r>
              <w:rPr>
                <w:rFonts w:hint="eastAsia" w:ascii="宋体" w:hAnsi="宋体" w:cs="仿宋"/>
                <w:szCs w:val="21"/>
              </w:rPr>
              <w:t>投标人被行政监督部门作出禁止投标处罚且在有效期内的，或其他违反法律法规和招标文件规定的情形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92" w:hRule="atLeast"/>
          <w:jc w:val="center"/>
        </w:trPr>
        <w:tc>
          <w:tcPr>
            <w:tcW w:w="562" w:type="dxa"/>
            <w:vMerge w:val="restart"/>
            <w:textDirection w:val="tbRlV"/>
            <w:vAlign w:val="center"/>
          </w:tcPr>
          <w:p>
            <w:pPr>
              <w:spacing w:line="276" w:lineRule="auto"/>
              <w:ind w:left="113" w:right="113"/>
              <w:jc w:val="center"/>
              <w:rPr>
                <w:rFonts w:ascii="宋体" w:hAnsi="宋体"/>
                <w:szCs w:val="21"/>
              </w:rPr>
            </w:pPr>
            <w:r>
              <w:rPr>
                <w:rFonts w:hint="eastAsia" w:ascii="宋体" w:hAnsi="宋体"/>
                <w:szCs w:val="21"/>
              </w:rPr>
              <w:t>符合性审查</w:t>
            </w:r>
          </w:p>
        </w:tc>
        <w:tc>
          <w:tcPr>
            <w:tcW w:w="3827" w:type="dxa"/>
            <w:tcBorders>
              <w:bottom w:val="single" w:color="auto" w:sz="4" w:space="0"/>
            </w:tcBorders>
            <w:vAlign w:val="center"/>
          </w:tcPr>
          <w:p>
            <w:pPr>
              <w:spacing w:line="276" w:lineRule="auto"/>
              <w:ind w:firstLine="200"/>
              <w:jc w:val="center"/>
              <w:rPr>
                <w:rFonts w:ascii="宋体" w:hAnsi="宋体"/>
                <w:szCs w:val="21"/>
              </w:rPr>
            </w:pPr>
            <w:r>
              <w:rPr>
                <w:rFonts w:hint="eastAsia" w:ascii="宋体" w:hAnsi="宋体"/>
                <w:szCs w:val="21"/>
              </w:rPr>
              <w:t>投标人名称</w:t>
            </w:r>
          </w:p>
        </w:tc>
        <w:tc>
          <w:tcPr>
            <w:tcW w:w="4246" w:type="dxa"/>
            <w:gridSpan w:val="2"/>
            <w:tcBorders>
              <w:bottom w:val="single" w:color="auto" w:sz="4" w:space="0"/>
            </w:tcBorders>
            <w:vAlign w:val="center"/>
          </w:tcPr>
          <w:p>
            <w:pPr>
              <w:spacing w:line="276" w:lineRule="auto"/>
              <w:jc w:val="center"/>
              <w:rPr>
                <w:rFonts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0"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投标文件签署</w:t>
            </w:r>
          </w:p>
        </w:tc>
        <w:tc>
          <w:tcPr>
            <w:tcW w:w="4246" w:type="dxa"/>
            <w:gridSpan w:val="2"/>
            <w:vAlign w:val="center"/>
          </w:tcPr>
          <w:p>
            <w:pPr>
              <w:spacing w:line="276" w:lineRule="auto"/>
              <w:jc w:val="center"/>
              <w:rPr>
                <w:rFonts w:ascii="宋体" w:hAnsi="宋体"/>
                <w:szCs w:val="21"/>
              </w:rPr>
            </w:pPr>
            <w:r>
              <w:rPr>
                <w:rFonts w:hint="eastAsia" w:ascii="宋体" w:hAnsi="宋体"/>
                <w:szCs w:val="21"/>
              </w:rPr>
              <w:t>未按招标文件要求加盖公章且无法定代表人或授权代表签字（</w:t>
            </w:r>
            <w:r>
              <w:rPr>
                <w:rFonts w:ascii="宋体" w:hAnsi="宋体"/>
              </w:rPr>
              <w:t>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0"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投标文件格式</w:t>
            </w:r>
          </w:p>
        </w:tc>
        <w:tc>
          <w:tcPr>
            <w:tcW w:w="4246" w:type="dxa"/>
            <w:gridSpan w:val="2"/>
            <w:vAlign w:val="center"/>
          </w:tcPr>
          <w:p>
            <w:pPr>
              <w:spacing w:line="276" w:lineRule="auto"/>
              <w:jc w:val="center"/>
              <w:rPr>
                <w:rFonts w:ascii="宋体" w:hAnsi="宋体"/>
                <w:szCs w:val="21"/>
              </w:rPr>
            </w:pPr>
            <w:r>
              <w:rPr>
                <w:rFonts w:hint="eastAsia" w:ascii="宋体" w:hAnsi="宋体"/>
                <w:szCs w:val="21"/>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0"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投标方案</w:t>
            </w:r>
          </w:p>
        </w:tc>
        <w:tc>
          <w:tcPr>
            <w:tcW w:w="4246" w:type="dxa"/>
            <w:gridSpan w:val="2"/>
            <w:vAlign w:val="center"/>
          </w:tcPr>
          <w:p>
            <w:pPr>
              <w:spacing w:line="276" w:lineRule="auto"/>
              <w:jc w:val="center"/>
              <w:rPr>
                <w:rFonts w:ascii="宋体" w:hAnsi="宋体"/>
                <w:szCs w:val="21"/>
              </w:rPr>
            </w:pPr>
            <w:r>
              <w:rPr>
                <w:rFonts w:hint="eastAsia" w:ascii="宋体" w:hAnsi="宋体"/>
                <w:szCs w:val="21"/>
              </w:rPr>
              <w:t>交两份或多份内容不同的投标文件，且未声明哪一个有效的（按招标文件要求提交备选方案的除外）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78" w:hRule="atLeast"/>
          <w:jc w:val="center"/>
        </w:trPr>
        <w:tc>
          <w:tcPr>
            <w:tcW w:w="562" w:type="dxa"/>
            <w:vMerge w:val="continue"/>
          </w:tcPr>
          <w:p>
            <w:pPr>
              <w:spacing w:line="276" w:lineRule="auto"/>
              <w:ind w:firstLine="200"/>
              <w:rPr>
                <w:rFonts w:ascii="宋体" w:hAnsi="宋体"/>
                <w:szCs w:val="21"/>
              </w:rPr>
            </w:pPr>
          </w:p>
        </w:tc>
        <w:tc>
          <w:tcPr>
            <w:tcW w:w="3827" w:type="dxa"/>
            <w:vAlign w:val="center"/>
          </w:tcPr>
          <w:p>
            <w:pPr>
              <w:spacing w:line="276" w:lineRule="auto"/>
              <w:ind w:firstLine="200"/>
              <w:jc w:val="center"/>
              <w:rPr>
                <w:rFonts w:ascii="宋体" w:hAnsi="宋体"/>
                <w:szCs w:val="21"/>
              </w:rPr>
            </w:pPr>
            <w:r>
              <w:rPr>
                <w:rFonts w:hint="eastAsia" w:ascii="宋体" w:hAnsi="宋体"/>
                <w:szCs w:val="21"/>
              </w:rPr>
              <w:t>投标有效期</w:t>
            </w:r>
          </w:p>
        </w:tc>
        <w:tc>
          <w:tcPr>
            <w:tcW w:w="4246" w:type="dxa"/>
            <w:gridSpan w:val="2"/>
            <w:vAlign w:val="center"/>
          </w:tcPr>
          <w:p>
            <w:pPr>
              <w:spacing w:line="276" w:lineRule="auto"/>
              <w:ind w:firstLine="200"/>
              <w:jc w:val="center"/>
              <w:rPr>
                <w:rFonts w:ascii="宋体" w:hAnsi="宋体"/>
                <w:szCs w:val="21"/>
              </w:rPr>
            </w:pPr>
            <w:r>
              <w:rPr>
                <w:rFonts w:hint="eastAsia" w:ascii="宋体" w:hAnsi="宋体"/>
                <w:szCs w:val="21"/>
              </w:rPr>
              <w:t>不符合招标文件要求的</w:t>
            </w:r>
          </w:p>
        </w:tc>
      </w:tr>
    </w:tbl>
    <w:p>
      <w:pPr>
        <w:spacing w:line="360" w:lineRule="auto"/>
        <w:outlineLvl w:val="3"/>
      </w:pPr>
      <w:r>
        <w:rPr>
          <w:rFonts w:hint="eastAsia" w:ascii="宋体" w:hAnsi="宋体"/>
          <w:sz w:val="24"/>
        </w:rPr>
        <w:t>3.2详细评审内容及标准（100分）</w:t>
      </w:r>
    </w:p>
    <w:tbl>
      <w:tblPr>
        <w:tblStyle w:val="12"/>
        <w:tblpPr w:leftFromText="180" w:rightFromText="180" w:vertAnchor="text" w:tblpX="-1955" w:tblpY="-7608"/>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spacing w:line="276" w:lineRule="auto"/>
              <w:rPr>
                <w:rFonts w:ascii="宋体" w:hAnsi="宋体"/>
                <w:b/>
                <w:sz w:val="24"/>
              </w:rPr>
            </w:pPr>
          </w:p>
        </w:tc>
      </w:tr>
    </w:tbl>
    <w:tbl>
      <w:tblPr>
        <w:tblStyle w:val="11"/>
        <w:tblpPr w:leftFromText="180" w:rightFromText="180" w:vertAnchor="text" w:horzAnchor="page" w:tblpX="1161" w:tblpY="445"/>
        <w:tblOverlap w:val="never"/>
        <w:tblW w:w="57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45"/>
        <w:gridCol w:w="924"/>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736"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评标项目</w:t>
            </w:r>
          </w:p>
        </w:tc>
        <w:tc>
          <w:tcPr>
            <w:tcW w:w="470"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3450"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44" w:type="pct"/>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p>
        </w:tc>
        <w:tc>
          <w:tcPr>
            <w:tcW w:w="736" w:type="pct"/>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价格总分</w:t>
            </w:r>
          </w:p>
        </w:tc>
        <w:tc>
          <w:tcPr>
            <w:tcW w:w="470" w:type="pct"/>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ascii="宋体" w:hAnsi="宋体"/>
                <w:b/>
                <w:color w:val="000000" w:themeColor="text1"/>
                <w:szCs w:val="21"/>
                <w14:textFill>
                  <w14:solidFill>
                    <w14:schemeClr w14:val="tx1"/>
                  </w14:solidFill>
                </w14:textFill>
              </w:rPr>
              <w:t>0</w:t>
            </w:r>
            <w:r>
              <w:rPr>
                <w:rFonts w:hint="eastAsia" w:ascii="宋体" w:hAnsi="宋体"/>
                <w:b/>
                <w:bCs/>
                <w:color w:val="000000" w:themeColor="text1"/>
                <w:szCs w:val="21"/>
                <w14:textFill>
                  <w14:solidFill>
                    <w14:schemeClr w14:val="tx1"/>
                  </w14:solidFill>
                </w14:textFill>
              </w:rPr>
              <w:t>分</w:t>
            </w:r>
          </w:p>
        </w:tc>
        <w:tc>
          <w:tcPr>
            <w:tcW w:w="3450" w:type="pct"/>
          </w:tcPr>
          <w:p>
            <w:pPr>
              <w:rPr>
                <w:rFonts w:ascii="宋体" w:hAnsi="宋体"/>
                <w:color w:val="000000"/>
                <w:szCs w:val="21"/>
              </w:rPr>
            </w:pPr>
            <w:r>
              <w:rPr>
                <w:rFonts w:hint="eastAsia" w:ascii="宋体" w:hAnsi="宋体"/>
                <w:color w:val="FF0000"/>
                <w:szCs w:val="21"/>
              </w:rPr>
              <w:t>本项目招标控价为</w:t>
            </w:r>
            <w:r>
              <w:rPr>
                <w:rFonts w:hint="eastAsia" w:ascii="宋体" w:hAnsi="宋体"/>
                <w:color w:val="FF0000"/>
                <w:szCs w:val="21"/>
                <w:lang w:val="en-US" w:eastAsia="zh-CN"/>
              </w:rPr>
              <w:t>2.5</w:t>
            </w:r>
            <w:r>
              <w:rPr>
                <w:rFonts w:hint="eastAsia" w:ascii="宋体" w:hAnsi="宋体"/>
                <w:color w:val="FF0000"/>
                <w:szCs w:val="21"/>
              </w:rPr>
              <w:t>万元</w:t>
            </w:r>
            <w:r>
              <w:rPr>
                <w:rFonts w:hint="eastAsia" w:ascii="宋体" w:hAnsi="宋体"/>
                <w:color w:val="000000"/>
                <w:szCs w:val="21"/>
              </w:rPr>
              <w:t>，任何超过此控价的投标报价将视为无效投标。</w:t>
            </w:r>
          </w:p>
          <w:p>
            <w:pPr>
              <w:rPr>
                <w:rFonts w:ascii="宋体" w:hAnsi="宋体"/>
                <w:color w:val="000000"/>
                <w:szCs w:val="21"/>
              </w:rPr>
            </w:pPr>
            <w:r>
              <w:rPr>
                <w:rFonts w:hint="eastAsia" w:ascii="宋体" w:hAnsi="宋体"/>
                <w:color w:val="000000"/>
                <w:szCs w:val="21"/>
              </w:rPr>
              <w:t>价格分采用平均价法计算，即以所有合格投标人的投标报价平均值作为评标基准价，计算方法为：</w:t>
            </w:r>
          </w:p>
          <w:p>
            <w:pPr>
              <w:rPr>
                <w:rFonts w:ascii="宋体" w:hAnsi="宋体"/>
                <w:color w:val="000000"/>
                <w:szCs w:val="21"/>
              </w:rPr>
            </w:pPr>
            <w:r>
              <w:rPr>
                <w:rFonts w:hint="eastAsia" w:ascii="宋体" w:hAnsi="宋体"/>
                <w:color w:val="000000"/>
                <w:szCs w:val="21"/>
              </w:rPr>
              <w:t>价格标得分＝10-｜（投标报价－评标基准价）/评标基准价｜×10</w:t>
            </w:r>
          </w:p>
          <w:p>
            <w:pPr>
              <w:rPr>
                <w:rFonts w:ascii="宋体" w:hAnsi="宋体"/>
                <w:color w:val="000000"/>
                <w:szCs w:val="21"/>
              </w:rPr>
            </w:pPr>
            <w:r>
              <w:rPr>
                <w:rFonts w:hint="eastAsia" w:ascii="宋体" w:hAnsi="宋体"/>
                <w:color w:val="000000"/>
                <w:szCs w:val="21"/>
              </w:rPr>
              <w:t>计算结果保留至小数点后两位，四舍五入。</w:t>
            </w:r>
          </w:p>
          <w:p>
            <w:pPr>
              <w:rPr>
                <w:rFonts w:ascii="宋体" w:hAnsi="宋体"/>
                <w:bCs/>
                <w:color w:val="000000" w:themeColor="text1"/>
                <w:szCs w:val="21"/>
                <w14:textFill>
                  <w14:solidFill>
                    <w14:schemeClr w14:val="tx1"/>
                  </w14:solidFill>
                </w14:textFill>
              </w:rPr>
            </w:pPr>
            <w:r>
              <w:rPr>
                <w:rFonts w:hint="eastAsia" w:ascii="宋体" w:hAnsi="宋体"/>
                <w:color w:val="000000"/>
                <w:szCs w:val="21"/>
              </w:rPr>
              <w:t>（评标委员会认为投标人的报价明显与市场行情出现严重偏离，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44" w:type="pct"/>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p>
        </w:tc>
        <w:tc>
          <w:tcPr>
            <w:tcW w:w="736" w:type="pct"/>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w:t>
            </w:r>
            <w:r>
              <w:rPr>
                <w:rFonts w:hint="eastAsia" w:ascii="宋体" w:hAnsi="宋体"/>
                <w:b/>
                <w:bCs/>
                <w:color w:val="000000" w:themeColor="text1"/>
                <w:szCs w:val="21"/>
                <w14:textFill>
                  <w14:solidFill>
                    <w14:schemeClr w14:val="tx1"/>
                  </w14:solidFill>
                </w14:textFill>
              </w:rPr>
              <w:t>总分</w:t>
            </w:r>
          </w:p>
        </w:tc>
        <w:tc>
          <w:tcPr>
            <w:tcW w:w="470" w:type="pct"/>
            <w:vAlign w:val="center"/>
          </w:tcPr>
          <w:p>
            <w:pPr>
              <w:jc w:val="center"/>
              <w:rPr>
                <w:rFonts w:ascii="宋体" w:hAnsi="宋体"/>
                <w:b/>
                <w:szCs w:val="21"/>
              </w:rPr>
            </w:pPr>
            <w:r>
              <w:rPr>
                <w:rFonts w:ascii="宋体" w:hAnsi="宋体"/>
                <w:b/>
                <w:szCs w:val="21"/>
              </w:rPr>
              <w:t>70</w:t>
            </w:r>
            <w:r>
              <w:rPr>
                <w:rFonts w:hint="eastAsia" w:ascii="宋体" w:hAnsi="宋体"/>
                <w:b/>
                <w:szCs w:val="21"/>
              </w:rPr>
              <w:t>分</w:t>
            </w:r>
          </w:p>
        </w:tc>
        <w:tc>
          <w:tcPr>
            <w:tcW w:w="3450" w:type="pct"/>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736"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技术参数基本要求</w:t>
            </w:r>
          </w:p>
        </w:tc>
        <w:tc>
          <w:tcPr>
            <w:tcW w:w="470"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3450" w:type="pct"/>
          </w:tcPr>
          <w:p>
            <w:pPr>
              <w:rPr>
                <w:rFonts w:ascii="宋体" w:hAnsi="宋体"/>
                <w:bCs/>
                <w:color w:val="000000"/>
                <w:szCs w:val="21"/>
              </w:rPr>
            </w:pPr>
            <w:r>
              <w:rPr>
                <w:rFonts w:hint="eastAsia" w:ascii="宋体" w:hAnsi="宋体"/>
                <w:bCs/>
                <w:color w:val="000000"/>
                <w:szCs w:val="21"/>
              </w:rPr>
              <w:t>招标文件中的采购招标公告要求及服务需求等基本服务要求，</w:t>
            </w:r>
            <w:r>
              <w:rPr>
                <w:rFonts w:hint="eastAsia" w:ascii="宋体" w:hAnsi="宋体"/>
                <w:bCs/>
                <w:szCs w:val="21"/>
              </w:rPr>
              <w:t>投标人</w:t>
            </w:r>
            <w:r>
              <w:rPr>
                <w:rFonts w:hint="eastAsia" w:ascii="宋体" w:hAnsi="宋体"/>
                <w:bCs/>
                <w:color w:val="000000"/>
                <w:szCs w:val="21"/>
              </w:rPr>
              <w:t>完全满足或优于招标文件基本服务要求得基本分10分，有一条不满足的视为无效投标。</w:t>
            </w:r>
          </w:p>
          <w:p>
            <w:pPr>
              <w:adjustRightInd w:val="0"/>
              <w:rPr>
                <w:rFonts w:ascii="宋体" w:hAnsi="宋体"/>
                <w:b/>
                <w:color w:val="000000" w:themeColor="text1"/>
                <w:szCs w:val="21"/>
                <w14:textFill>
                  <w14:solidFill>
                    <w14:schemeClr w14:val="tx1"/>
                  </w14:solidFill>
                </w14:textFill>
              </w:rPr>
            </w:pPr>
            <w:r>
              <w:rPr>
                <w:rFonts w:hint="eastAsia" w:ascii="宋体" w:hAnsi="宋体"/>
                <w:b/>
                <w:color w:val="000000"/>
                <w:szCs w:val="21"/>
              </w:rPr>
              <w:t>评审依据：服务要求响应/偏离表。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736" w:type="pct"/>
            <w:vAlign w:val="center"/>
          </w:tcPr>
          <w:p>
            <w:pPr>
              <w:adjustRightInd w:val="0"/>
              <w:jc w:val="center"/>
              <w:rPr>
                <w:rFonts w:ascii="宋体" w:hAnsi="宋体"/>
                <w:szCs w:val="21"/>
              </w:rPr>
            </w:pPr>
            <w:r>
              <w:rPr>
                <w:rFonts w:hint="eastAsia" w:ascii="宋体" w:hAnsi="宋体"/>
                <w:szCs w:val="21"/>
              </w:rPr>
              <w:t>项目负责</w:t>
            </w:r>
          </w:p>
          <w:p>
            <w:pPr>
              <w:adjustRightInd w:val="0"/>
              <w:jc w:val="center"/>
              <w:rPr>
                <w:rFonts w:ascii="宋体" w:hAnsi="宋体"/>
                <w:szCs w:val="21"/>
              </w:rPr>
            </w:pPr>
            <w:r>
              <w:rPr>
                <w:rFonts w:hint="eastAsia" w:ascii="宋体" w:hAnsi="宋体"/>
                <w:szCs w:val="21"/>
              </w:rPr>
              <w:t>人</w:t>
            </w:r>
          </w:p>
        </w:tc>
        <w:tc>
          <w:tcPr>
            <w:tcW w:w="470" w:type="pct"/>
            <w:vAlign w:val="center"/>
          </w:tcPr>
          <w:p>
            <w:pPr>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3450" w:type="pct"/>
            <w:vAlign w:val="center"/>
          </w:tcPr>
          <w:p>
            <w:pPr>
              <w:adjustRightInd w:val="0"/>
              <w:rPr>
                <w:rFonts w:ascii="宋体" w:hAnsi="宋体" w:cs="宋体"/>
                <w:bCs/>
                <w:kern w:val="0"/>
                <w:szCs w:val="21"/>
              </w:rPr>
            </w:pPr>
            <w:r>
              <w:rPr>
                <w:rFonts w:hint="eastAsia" w:ascii="宋体" w:hAnsi="宋体" w:cs="宋体"/>
                <w:bCs/>
                <w:kern w:val="0"/>
                <w:szCs w:val="21"/>
              </w:rPr>
              <w:t>拟派项目负责人具有电力、机械或自动化类专业本科及以上学历，得 5分；具有电力、机械或自动化类专业大专学历，得3分；具有电力、机械或自动化类专业中专学历，得1分。</w:t>
            </w:r>
          </w:p>
          <w:p>
            <w:pPr>
              <w:pStyle w:val="6"/>
              <w:rPr>
                <w:rFonts w:ascii="宋体" w:hAnsi="宋体" w:eastAsia="宋体"/>
                <w:b/>
                <w:sz w:val="21"/>
                <w:szCs w:val="21"/>
              </w:rPr>
            </w:pPr>
            <w:r>
              <w:rPr>
                <w:rFonts w:hint="eastAsia" w:ascii="宋体" w:hAnsi="宋体" w:eastAsia="宋体"/>
                <w:b/>
                <w:color w:val="000000"/>
                <w:sz w:val="21"/>
                <w:szCs w:val="21"/>
              </w:rPr>
              <w:t>评审依据：提供相关学历证书及社保证明复印件并加盖投标人公章佐证，原件备查。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736" w:type="pct"/>
            <w:vAlign w:val="center"/>
          </w:tcPr>
          <w:p>
            <w:pPr>
              <w:adjustRightInd w:val="0"/>
              <w:jc w:val="center"/>
              <w:rPr>
                <w:rFonts w:ascii="宋体" w:hAnsi="宋体"/>
                <w:szCs w:val="21"/>
              </w:rPr>
            </w:pPr>
            <w:r>
              <w:rPr>
                <w:rFonts w:hint="eastAsia" w:ascii="宋体" w:hAnsi="宋体"/>
                <w:szCs w:val="21"/>
              </w:rPr>
              <w:t>维保人员及技术实力</w:t>
            </w:r>
          </w:p>
        </w:tc>
        <w:tc>
          <w:tcPr>
            <w:tcW w:w="470" w:type="pct"/>
            <w:vAlign w:val="center"/>
          </w:tcPr>
          <w:p>
            <w:pPr>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分</w:t>
            </w:r>
          </w:p>
        </w:tc>
        <w:tc>
          <w:tcPr>
            <w:tcW w:w="3450" w:type="pct"/>
            <w:vAlign w:val="center"/>
          </w:tcPr>
          <w:p>
            <w:pPr>
              <w:adjustRightInd w:val="0"/>
              <w:rPr>
                <w:rFonts w:ascii="宋体" w:hAnsi="宋体" w:cs="宋体"/>
                <w:bCs/>
                <w:szCs w:val="21"/>
              </w:rPr>
            </w:pPr>
            <w:r>
              <w:rPr>
                <w:rFonts w:hint="eastAsia" w:ascii="宋体" w:hAnsi="宋体" w:cs="宋体"/>
                <w:bCs/>
                <w:szCs w:val="21"/>
              </w:rPr>
              <w:t>1、拟派本项目电梯维保人员及技术人员在投标人本公司从事本工作5 年（含）以上，每提供一个，得3分、从事本工作3年（含）至5年，每提供一个，得2分、从事本工作1年（含）至3年，每提供一个，得1分。本项最高得</w:t>
            </w:r>
            <w:r>
              <w:rPr>
                <w:rFonts w:ascii="宋体" w:hAnsi="宋体" w:cs="宋体"/>
                <w:bCs/>
                <w:szCs w:val="21"/>
              </w:rPr>
              <w:t>8</w:t>
            </w:r>
            <w:r>
              <w:rPr>
                <w:rFonts w:hint="eastAsia" w:ascii="宋体" w:hAnsi="宋体" w:cs="宋体"/>
                <w:bCs/>
                <w:szCs w:val="21"/>
              </w:rPr>
              <w:t>分。从事本工作年限证明应以特种设备作业人员证T证获得时间结合社保证明计算。</w:t>
            </w:r>
          </w:p>
          <w:p>
            <w:pPr>
              <w:adjustRightInd w:val="0"/>
              <w:rPr>
                <w:rFonts w:ascii="宋体" w:hAnsi="宋体" w:cs="宋体"/>
                <w:bCs/>
                <w:szCs w:val="21"/>
              </w:rPr>
            </w:pPr>
            <w:r>
              <w:rPr>
                <w:rFonts w:hint="eastAsia" w:ascii="宋体" w:hAnsi="宋体" w:cs="宋体"/>
                <w:b/>
                <w:szCs w:val="21"/>
              </w:rPr>
              <w:t>评审依据：提供相应证书及社保复印件加盖投标人公章</w:t>
            </w:r>
            <w:r>
              <w:rPr>
                <w:rFonts w:hint="eastAsia" w:ascii="宋体" w:hAnsi="宋体" w:cs="宋体"/>
                <w:bCs/>
                <w:szCs w:val="21"/>
              </w:rPr>
              <w:t>。</w:t>
            </w:r>
          </w:p>
          <w:p>
            <w:pPr>
              <w:rPr>
                <w:rFonts w:ascii="宋体" w:hAnsi="宋体"/>
                <w:szCs w:val="21"/>
              </w:rPr>
            </w:pPr>
            <w:r>
              <w:rPr>
                <w:rFonts w:hint="eastAsia" w:ascii="宋体" w:hAnsi="宋体" w:cs="宋体"/>
                <w:bCs/>
                <w:kern w:val="0"/>
                <w:szCs w:val="21"/>
              </w:rPr>
              <w:t>2、投标人在本项目所在地（江西省内）</w:t>
            </w:r>
            <w:r>
              <w:rPr>
                <w:rFonts w:hint="eastAsia" w:ascii="宋体" w:hAnsi="宋体"/>
                <w:szCs w:val="21"/>
              </w:rPr>
              <w:t>持证上岗技术人员数量最多者得</w:t>
            </w:r>
            <w:r>
              <w:rPr>
                <w:rFonts w:ascii="宋体" w:hAnsi="宋体"/>
                <w:szCs w:val="21"/>
              </w:rPr>
              <w:t>12</w:t>
            </w:r>
            <w:r>
              <w:rPr>
                <w:rFonts w:hint="eastAsia" w:ascii="宋体" w:hAnsi="宋体"/>
                <w:szCs w:val="21"/>
              </w:rPr>
              <w:t>分，第二名得</w:t>
            </w:r>
            <w:r>
              <w:rPr>
                <w:rFonts w:ascii="宋体" w:hAnsi="宋体"/>
                <w:szCs w:val="21"/>
              </w:rPr>
              <w:t>7</w:t>
            </w:r>
            <w:r>
              <w:rPr>
                <w:rFonts w:hint="eastAsia" w:ascii="宋体" w:hAnsi="宋体"/>
                <w:szCs w:val="21"/>
              </w:rPr>
              <w:t>分，第3名得</w:t>
            </w:r>
            <w:r>
              <w:rPr>
                <w:rFonts w:ascii="宋体" w:hAnsi="宋体"/>
                <w:szCs w:val="21"/>
              </w:rPr>
              <w:t>3</w:t>
            </w:r>
            <w:r>
              <w:rPr>
                <w:rFonts w:hint="eastAsia" w:ascii="宋体" w:hAnsi="宋体"/>
                <w:szCs w:val="21"/>
              </w:rPr>
              <w:t>分，本项最高得</w:t>
            </w:r>
            <w:r>
              <w:rPr>
                <w:rFonts w:ascii="宋体" w:hAnsi="宋体"/>
                <w:szCs w:val="21"/>
              </w:rPr>
              <w:t>12</w:t>
            </w:r>
            <w:r>
              <w:rPr>
                <w:rFonts w:hint="eastAsia" w:ascii="宋体" w:hAnsi="宋体"/>
                <w:szCs w:val="21"/>
              </w:rPr>
              <w:t>分。</w:t>
            </w:r>
          </w:p>
          <w:p>
            <w:pPr>
              <w:rPr>
                <w:rFonts w:ascii="宋体" w:hAnsi="宋体"/>
                <w:szCs w:val="21"/>
              </w:rPr>
            </w:pPr>
            <w:r>
              <w:rPr>
                <w:rFonts w:hint="eastAsia" w:ascii="宋体" w:hAnsi="宋体"/>
                <w:b/>
                <w:bCs/>
                <w:szCs w:val="21"/>
              </w:rPr>
              <w:t>评审依据：提供人员清单及社保证明加盖投标人公章</w:t>
            </w:r>
            <w:r>
              <w:rPr>
                <w:rFonts w:hint="eastAsia" w:ascii="宋体" w:hAnsi="宋体"/>
                <w:szCs w:val="21"/>
              </w:rPr>
              <w:t>。</w:t>
            </w:r>
          </w:p>
          <w:p>
            <w:pPr>
              <w:rPr>
                <w:rFonts w:ascii="宋体" w:hAnsi="宋体" w:cs="宋体"/>
                <w:bCs/>
                <w:szCs w:val="21"/>
              </w:rPr>
            </w:pPr>
            <w:r>
              <w:rPr>
                <w:rFonts w:hint="eastAsia" w:ascii="宋体" w:hAnsi="宋体" w:cs="宋体"/>
                <w:bCs/>
                <w:szCs w:val="21"/>
              </w:rPr>
              <w:t>3、投标人在本项目所在地有电梯检测资质，可提供本项目自行检测服务的得</w:t>
            </w:r>
            <w:r>
              <w:rPr>
                <w:rFonts w:ascii="宋体" w:hAnsi="宋体" w:cs="宋体"/>
                <w:bCs/>
                <w:szCs w:val="21"/>
              </w:rPr>
              <w:t>3</w:t>
            </w:r>
            <w:r>
              <w:rPr>
                <w:rFonts w:hint="eastAsia" w:ascii="宋体" w:hAnsi="宋体" w:cs="宋体"/>
                <w:bCs/>
                <w:szCs w:val="21"/>
              </w:rPr>
              <w:t>分。</w:t>
            </w:r>
          </w:p>
          <w:p>
            <w:pPr>
              <w:rPr>
                <w:rFonts w:ascii="宋体" w:hAnsi="宋体" w:cs="宋体"/>
                <w:bCs/>
                <w:szCs w:val="21"/>
              </w:rPr>
            </w:pPr>
            <w:r>
              <w:rPr>
                <w:rFonts w:hint="eastAsia" w:ascii="宋体" w:hAnsi="宋体" w:cs="宋体"/>
                <w:b/>
                <w:szCs w:val="21"/>
              </w:rPr>
              <w:t>评审依据：提供相关证明文件及已做项目报备表佐证，并加盖公章</w:t>
            </w:r>
            <w:r>
              <w:rPr>
                <w:rFonts w:hint="eastAsia" w:ascii="宋体" w:hAnsi="宋体" w:cs="宋体"/>
                <w:bCs/>
                <w:szCs w:val="21"/>
              </w:rPr>
              <w:t>。</w:t>
            </w:r>
          </w:p>
          <w:p>
            <w:pPr>
              <w:rPr>
                <w:rFonts w:ascii="宋体" w:hAnsi="宋体"/>
                <w:szCs w:val="21"/>
              </w:rPr>
            </w:pPr>
            <w:r>
              <w:rPr>
                <w:rFonts w:hint="eastAsia" w:ascii="宋体" w:hAnsi="宋体" w:cs="宋体"/>
                <w:bCs/>
                <w:szCs w:val="21"/>
              </w:rPr>
              <w:t>4、投标人本项目所在地（江西省内）电梯检验人员数量最多者得</w:t>
            </w:r>
            <w:r>
              <w:rPr>
                <w:rFonts w:ascii="宋体" w:hAnsi="宋体" w:cs="宋体"/>
                <w:bCs/>
                <w:szCs w:val="21"/>
              </w:rPr>
              <w:t>2</w:t>
            </w:r>
            <w:r>
              <w:rPr>
                <w:rFonts w:hint="eastAsia" w:ascii="宋体" w:hAnsi="宋体" w:cs="宋体"/>
                <w:bCs/>
                <w:szCs w:val="21"/>
              </w:rPr>
              <w:t>分</w:t>
            </w:r>
            <w:r>
              <w:rPr>
                <w:rFonts w:hint="eastAsia" w:ascii="宋体" w:hAnsi="宋体"/>
                <w:szCs w:val="21"/>
              </w:rPr>
              <w:t>。</w:t>
            </w:r>
          </w:p>
          <w:p>
            <w:pPr>
              <w:rPr>
                <w:rFonts w:ascii="宋体" w:hAnsi="宋体"/>
                <w:szCs w:val="21"/>
              </w:rPr>
            </w:pPr>
            <w:r>
              <w:rPr>
                <w:rFonts w:hint="eastAsia" w:ascii="宋体" w:hAnsi="宋体"/>
                <w:b/>
                <w:bCs/>
                <w:szCs w:val="21"/>
              </w:rPr>
              <w:t>评审依据：提供检验人员证复印件及社保，并加盖投标人公章</w:t>
            </w:r>
            <w:r>
              <w:rPr>
                <w:rFonts w:hint="eastAsia" w:ascii="宋体" w:hAnsi="宋体"/>
                <w:szCs w:val="21"/>
              </w:rPr>
              <w:t>。</w:t>
            </w:r>
          </w:p>
          <w:p>
            <w:pPr>
              <w:rPr>
                <w:rFonts w:ascii="宋体" w:hAnsi="宋体"/>
                <w:szCs w:val="21"/>
              </w:rPr>
            </w:pPr>
            <w:r>
              <w:rPr>
                <w:rFonts w:hint="eastAsia" w:ascii="宋体" w:hAnsi="宋体"/>
                <w:szCs w:val="21"/>
              </w:rPr>
              <w:t>5、驻点维修人员需取得国家相关部门颁发的维修证书，同时由投标人购买人身意外险，得2分。</w:t>
            </w:r>
          </w:p>
          <w:p>
            <w:pPr>
              <w:adjustRightInd w:val="0"/>
              <w:rPr>
                <w:rFonts w:ascii="宋体" w:hAnsi="宋体"/>
                <w:b/>
                <w:szCs w:val="21"/>
              </w:rPr>
            </w:pPr>
            <w:r>
              <w:rPr>
                <w:rFonts w:hint="eastAsia" w:ascii="宋体" w:hAnsi="宋体" w:cs="宋体"/>
                <w:b/>
                <w:kern w:val="0"/>
                <w:szCs w:val="21"/>
              </w:rPr>
              <w:t>评审依据：提供相应证书及社保、相关保险证明复印件并加盖投标人公章佐证，原件备查</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736" w:type="pct"/>
            <w:vAlign w:val="center"/>
          </w:tcPr>
          <w:p>
            <w:pPr>
              <w:adjustRightInd w:val="0"/>
              <w:jc w:val="center"/>
              <w:rPr>
                <w:rFonts w:ascii="宋体" w:hAnsi="宋体"/>
                <w:szCs w:val="21"/>
              </w:rPr>
            </w:pPr>
          </w:p>
          <w:p>
            <w:pPr>
              <w:adjustRightInd w:val="0"/>
              <w:ind w:left="-2" w:leftChars="-1" w:firstLine="1"/>
              <w:jc w:val="center"/>
              <w:rPr>
                <w:rFonts w:ascii="宋体" w:hAnsi="宋体"/>
                <w:szCs w:val="21"/>
              </w:rPr>
            </w:pPr>
            <w:r>
              <w:rPr>
                <w:rFonts w:hint="eastAsia" w:ascii="宋体" w:hAnsi="宋体"/>
                <w:szCs w:val="21"/>
              </w:rPr>
              <w:t>企业资质及实力</w:t>
            </w:r>
          </w:p>
          <w:p>
            <w:pPr>
              <w:adjustRightInd w:val="0"/>
              <w:jc w:val="center"/>
              <w:rPr>
                <w:rFonts w:ascii="宋体" w:hAnsi="宋体"/>
                <w:szCs w:val="21"/>
              </w:rPr>
            </w:pPr>
          </w:p>
        </w:tc>
        <w:tc>
          <w:tcPr>
            <w:tcW w:w="470" w:type="pct"/>
            <w:vAlign w:val="center"/>
          </w:tcPr>
          <w:p>
            <w:pPr>
              <w:adjustRightInd w:val="0"/>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分</w:t>
            </w:r>
          </w:p>
        </w:tc>
        <w:tc>
          <w:tcPr>
            <w:tcW w:w="3450" w:type="pct"/>
            <w:vAlign w:val="center"/>
          </w:tcPr>
          <w:p>
            <w:pPr>
              <w:adjustRightInd w:val="0"/>
              <w:rPr>
                <w:rFonts w:ascii="宋体" w:hAnsi="宋体" w:cs="宋体"/>
                <w:bCs/>
                <w:kern w:val="0"/>
                <w:szCs w:val="21"/>
              </w:rPr>
            </w:pPr>
            <w:r>
              <w:rPr>
                <w:rFonts w:hint="eastAsia" w:ascii="宋体" w:hAnsi="宋体" w:cs="宋体"/>
                <w:bCs/>
                <w:kern w:val="0"/>
                <w:szCs w:val="21"/>
              </w:rPr>
              <w:t>1、具备《中华人民共和国特种设备安装改造维修许可证（电梯）》安装、维修</w:t>
            </w:r>
            <w:r>
              <w:rPr>
                <w:rFonts w:ascii="宋体" w:hAnsi="宋体" w:cs="宋体"/>
                <w:bCs/>
                <w:kern w:val="0"/>
                <w:szCs w:val="21"/>
              </w:rPr>
              <w:t>A2</w:t>
            </w:r>
            <w:r>
              <w:rPr>
                <w:rFonts w:hint="eastAsia" w:ascii="宋体" w:hAnsi="宋体" w:cs="宋体"/>
                <w:bCs/>
                <w:kern w:val="0"/>
                <w:szCs w:val="21"/>
              </w:rPr>
              <w:t>级为基本服务要求，</w:t>
            </w:r>
            <w:r>
              <w:rPr>
                <w:rFonts w:hint="eastAsia" w:ascii="宋体" w:hAnsi="宋体"/>
                <w:szCs w:val="21"/>
              </w:rPr>
              <w:t>投标人</w:t>
            </w:r>
            <w:r>
              <w:rPr>
                <w:rFonts w:hint="eastAsia" w:ascii="宋体" w:hAnsi="宋体" w:cs="宋体"/>
                <w:bCs/>
                <w:kern w:val="0"/>
                <w:szCs w:val="21"/>
              </w:rPr>
              <w:t>优于的（A</w:t>
            </w:r>
            <w:r>
              <w:rPr>
                <w:rFonts w:ascii="宋体" w:hAnsi="宋体" w:cs="宋体"/>
                <w:bCs/>
                <w:kern w:val="0"/>
                <w:szCs w:val="21"/>
              </w:rPr>
              <w:t>1</w:t>
            </w:r>
            <w:r>
              <w:rPr>
                <w:rFonts w:hint="eastAsia" w:ascii="宋体" w:hAnsi="宋体" w:cs="宋体"/>
                <w:bCs/>
                <w:kern w:val="0"/>
                <w:szCs w:val="21"/>
              </w:rPr>
              <w:t>）得3分。</w:t>
            </w:r>
          </w:p>
          <w:p>
            <w:pPr>
              <w:rPr>
                <w:rFonts w:ascii="宋体" w:hAnsi="宋体" w:cs="宋体"/>
                <w:bCs/>
                <w:kern w:val="0"/>
                <w:szCs w:val="21"/>
              </w:rPr>
            </w:pPr>
            <w:r>
              <w:rPr>
                <w:rFonts w:hint="eastAsia" w:ascii="宋体" w:hAnsi="宋体" w:cs="宋体"/>
                <w:b/>
                <w:kern w:val="0"/>
                <w:szCs w:val="21"/>
              </w:rPr>
              <w:t>评审依据：提供《中华人民共和国特种设备安装改造维修许可证（电梯）》复印件并加盖</w:t>
            </w:r>
            <w:r>
              <w:rPr>
                <w:rFonts w:hint="eastAsia" w:ascii="宋体" w:hAnsi="宋体"/>
                <w:b/>
                <w:szCs w:val="21"/>
              </w:rPr>
              <w:t>投标人</w:t>
            </w:r>
            <w:r>
              <w:rPr>
                <w:rFonts w:hint="eastAsia" w:ascii="宋体" w:hAnsi="宋体" w:cs="宋体"/>
                <w:b/>
                <w:kern w:val="0"/>
                <w:szCs w:val="21"/>
              </w:rPr>
              <w:t>公章佐证</w:t>
            </w:r>
            <w:r>
              <w:rPr>
                <w:rFonts w:hint="eastAsia" w:ascii="宋体" w:hAnsi="宋体" w:cs="宋体"/>
                <w:bCs/>
                <w:kern w:val="0"/>
                <w:szCs w:val="21"/>
              </w:rPr>
              <w:t>。</w:t>
            </w:r>
          </w:p>
          <w:p>
            <w:pPr>
              <w:rPr>
                <w:rFonts w:ascii="宋体" w:hAnsi="宋体" w:cs="Arial"/>
                <w:bCs/>
                <w:kern w:val="0"/>
                <w:szCs w:val="21"/>
              </w:rPr>
            </w:pPr>
            <w:r>
              <w:rPr>
                <w:rFonts w:hint="eastAsia" w:ascii="宋体" w:hAnsi="宋体" w:cs="宋体"/>
                <w:bCs/>
                <w:kern w:val="0"/>
                <w:szCs w:val="21"/>
              </w:rPr>
              <w:t>2、①</w:t>
            </w:r>
            <w:r>
              <w:rPr>
                <w:rFonts w:hint="eastAsia" w:ascii="宋体" w:hAnsi="宋体"/>
                <w:szCs w:val="21"/>
              </w:rPr>
              <w:t>投标人需为本项目当地企业或在当地设立分公司，②投标人现有的电梯在保台量及在本项目所在地（江西省内）的</w:t>
            </w:r>
            <w:r>
              <w:rPr>
                <w:rFonts w:hint="eastAsia" w:ascii="宋体" w:hAnsi="宋体" w:cs="宋体"/>
                <w:bCs/>
                <w:kern w:val="0"/>
                <w:szCs w:val="21"/>
              </w:rPr>
              <w:t>电梯在保台量最多者得</w:t>
            </w:r>
            <w:r>
              <w:rPr>
                <w:rFonts w:ascii="宋体" w:hAnsi="宋体" w:cs="宋体"/>
                <w:bCs/>
                <w:kern w:val="0"/>
                <w:szCs w:val="21"/>
              </w:rPr>
              <w:t>12</w:t>
            </w:r>
            <w:r>
              <w:rPr>
                <w:rFonts w:hint="eastAsia" w:ascii="宋体" w:hAnsi="宋体" w:cs="宋体"/>
                <w:bCs/>
                <w:kern w:val="0"/>
                <w:szCs w:val="21"/>
              </w:rPr>
              <w:t>分，第二名</w:t>
            </w:r>
            <w:r>
              <w:rPr>
                <w:rFonts w:ascii="宋体" w:hAnsi="宋体" w:cs="宋体"/>
                <w:bCs/>
                <w:kern w:val="0"/>
                <w:szCs w:val="21"/>
              </w:rPr>
              <w:t>7</w:t>
            </w:r>
            <w:r>
              <w:rPr>
                <w:rFonts w:hint="eastAsia" w:ascii="宋体" w:hAnsi="宋体" w:cs="宋体"/>
                <w:bCs/>
                <w:kern w:val="0"/>
                <w:szCs w:val="21"/>
              </w:rPr>
              <w:t>分，第三名</w:t>
            </w:r>
            <w:r>
              <w:rPr>
                <w:rFonts w:ascii="宋体" w:hAnsi="宋体" w:cs="宋体"/>
                <w:bCs/>
                <w:kern w:val="0"/>
                <w:szCs w:val="21"/>
              </w:rPr>
              <w:t>3</w:t>
            </w:r>
            <w:r>
              <w:rPr>
                <w:rFonts w:hint="eastAsia" w:ascii="宋体" w:hAnsi="宋体" w:cs="宋体"/>
                <w:bCs/>
                <w:kern w:val="0"/>
                <w:szCs w:val="21"/>
              </w:rPr>
              <w:t>分，</w:t>
            </w:r>
            <w:r>
              <w:rPr>
                <w:rFonts w:hint="eastAsia" w:ascii="宋体" w:hAnsi="宋体"/>
                <w:szCs w:val="21"/>
              </w:rPr>
              <w:t>本项最高得</w:t>
            </w:r>
            <w:r>
              <w:rPr>
                <w:rFonts w:ascii="宋体" w:hAnsi="宋体"/>
                <w:szCs w:val="21"/>
              </w:rPr>
              <w:t>12</w:t>
            </w:r>
            <w:r>
              <w:rPr>
                <w:rFonts w:hint="eastAsia" w:ascii="宋体" w:hAnsi="宋体"/>
                <w:szCs w:val="21"/>
              </w:rPr>
              <w:t>分</w:t>
            </w:r>
            <w:r>
              <w:rPr>
                <w:rFonts w:hint="eastAsia" w:ascii="宋体" w:hAnsi="宋体" w:cs="宋体"/>
                <w:bCs/>
                <w:kern w:val="0"/>
                <w:szCs w:val="21"/>
              </w:rPr>
              <w:t>；</w:t>
            </w:r>
          </w:p>
          <w:p>
            <w:pPr>
              <w:rPr>
                <w:rFonts w:ascii="宋体" w:hAnsi="宋体" w:cs="Arial"/>
                <w:b/>
                <w:kern w:val="0"/>
                <w:szCs w:val="21"/>
              </w:rPr>
            </w:pPr>
            <w:r>
              <w:rPr>
                <w:rFonts w:hint="eastAsia" w:ascii="宋体" w:hAnsi="宋体" w:cs="Arial"/>
                <w:b/>
                <w:kern w:val="0"/>
                <w:szCs w:val="21"/>
              </w:rPr>
              <w:t>评审依据：</w:t>
            </w:r>
            <w:r>
              <w:rPr>
                <w:rFonts w:hint="eastAsia" w:ascii="宋体" w:hAnsi="宋体" w:cs="宋体"/>
                <w:b/>
                <w:kern w:val="0"/>
                <w:szCs w:val="21"/>
              </w:rPr>
              <w:t>①</w:t>
            </w:r>
            <w:r>
              <w:rPr>
                <w:rFonts w:hint="eastAsia" w:ascii="宋体" w:hAnsi="宋体" w:cs="Arial"/>
                <w:b/>
                <w:kern w:val="0"/>
                <w:szCs w:val="21"/>
              </w:rPr>
              <w:t>提供当地企业或分公司相关证明文件，</w:t>
            </w:r>
            <w:r>
              <w:rPr>
                <w:rFonts w:hint="eastAsia" w:ascii="宋体" w:hAnsi="宋体"/>
                <w:szCs w:val="21"/>
              </w:rPr>
              <w:t>②</w:t>
            </w:r>
            <w:r>
              <w:rPr>
                <w:rFonts w:hint="eastAsia" w:ascii="宋体" w:hAnsi="宋体"/>
                <w:b/>
                <w:bCs/>
                <w:szCs w:val="21"/>
              </w:rPr>
              <w:t>提供</w:t>
            </w:r>
            <w:r>
              <w:rPr>
                <w:rFonts w:hint="eastAsia" w:ascii="宋体" w:hAnsi="宋体" w:cs="Arial"/>
                <w:b/>
                <w:kern w:val="0"/>
                <w:szCs w:val="21"/>
              </w:rPr>
              <w:t>承诺函</w:t>
            </w:r>
          </w:p>
          <w:p>
            <w:pPr>
              <w:rPr>
                <w:rFonts w:ascii="宋体" w:hAnsi="宋体" w:cs="Arial"/>
                <w:b/>
                <w:kern w:val="0"/>
                <w:szCs w:val="21"/>
              </w:rPr>
            </w:pPr>
            <w:r>
              <w:rPr>
                <w:rFonts w:hint="eastAsia" w:ascii="宋体" w:hAnsi="宋体" w:cs="Arial"/>
                <w:b/>
                <w:kern w:val="0"/>
                <w:szCs w:val="21"/>
              </w:rPr>
              <w:t>并加盖投标人公章</w:t>
            </w:r>
            <w:r>
              <w:rPr>
                <w:rFonts w:hint="eastAsia" w:ascii="宋体" w:hAnsi="宋体" w:cs="Arial"/>
                <w:bCs/>
                <w:kern w:val="0"/>
                <w:szCs w:val="21"/>
              </w:rPr>
              <w:t>。</w:t>
            </w:r>
          </w:p>
          <w:p>
            <w:pPr>
              <w:rPr>
                <w:rFonts w:ascii="宋体" w:hAnsi="宋体"/>
                <w:color w:val="C81D31" w:themeColor="accent6" w:themeShade="BF"/>
                <w:szCs w:val="21"/>
              </w:rPr>
            </w:pPr>
            <w:r>
              <w:rPr>
                <w:rFonts w:hint="eastAsia" w:ascii="宋体" w:hAnsi="宋体" w:cs="宋体"/>
                <w:bCs/>
                <w:kern w:val="0"/>
                <w:szCs w:val="21"/>
              </w:rPr>
              <w:t>3、投标人具有ISO9001质量管理体系认证证书、ISO14001环境质量体系认证证书、ISO145001职业健康安全体系认证证书（证书需涵盖本项目所在地分支机构）。提供得</w:t>
            </w:r>
            <w:r>
              <w:rPr>
                <w:rFonts w:ascii="宋体" w:hAnsi="宋体" w:cs="宋体"/>
                <w:bCs/>
                <w:kern w:val="0"/>
                <w:szCs w:val="21"/>
              </w:rPr>
              <w:t>6</w:t>
            </w:r>
            <w:r>
              <w:rPr>
                <w:rFonts w:hint="eastAsia" w:ascii="宋体" w:hAnsi="宋体" w:cs="宋体"/>
                <w:bCs/>
                <w:kern w:val="0"/>
                <w:szCs w:val="21"/>
              </w:rPr>
              <w:t>分。（认证需要在有效期内）</w:t>
            </w:r>
          </w:p>
          <w:p>
            <w:pPr>
              <w:rPr>
                <w:rFonts w:ascii="宋体" w:hAnsi="宋体" w:cs="宋体"/>
                <w:bCs/>
                <w:kern w:val="0"/>
                <w:szCs w:val="21"/>
              </w:rPr>
            </w:pPr>
            <w:r>
              <w:rPr>
                <w:rFonts w:hint="eastAsia" w:ascii="宋体" w:hAnsi="宋体" w:cs="宋体"/>
                <w:b/>
                <w:kern w:val="0"/>
                <w:szCs w:val="21"/>
              </w:rPr>
              <w:t>评审依据：需提供证书复印件及在国家认证认可监督管理委员会官方网站（www.cnca.gov.cn）查询结果截屏编入投标文件内，否则不得分，证书原件备查</w:t>
            </w:r>
            <w:r>
              <w:rPr>
                <w:rFonts w:hint="eastAsia" w:ascii="宋体" w:hAnsi="宋体" w:cs="宋体"/>
                <w:bCs/>
                <w:kern w:val="0"/>
                <w:szCs w:val="21"/>
              </w:rPr>
              <w:t>。</w:t>
            </w:r>
          </w:p>
          <w:p>
            <w:pPr>
              <w:rPr>
                <w:rFonts w:ascii="宋体" w:hAnsi="宋体"/>
                <w:szCs w:val="21"/>
              </w:rPr>
            </w:pPr>
            <w:r>
              <w:rPr>
                <w:rFonts w:hint="eastAsia" w:ascii="宋体" w:hAnsi="宋体"/>
                <w:szCs w:val="21"/>
              </w:rPr>
              <w:t>4、经过本项目所在地江西省物业管理协会或南昌市物业管理协会认可单位的得</w:t>
            </w:r>
            <w:r>
              <w:rPr>
                <w:rFonts w:ascii="宋体" w:hAnsi="宋体"/>
                <w:szCs w:val="21"/>
              </w:rPr>
              <w:t>7</w:t>
            </w:r>
            <w:r>
              <w:rPr>
                <w:rFonts w:hint="eastAsia" w:ascii="宋体" w:hAnsi="宋体"/>
                <w:szCs w:val="21"/>
              </w:rPr>
              <w:t>分。</w:t>
            </w:r>
          </w:p>
          <w:p>
            <w:pPr>
              <w:rPr>
                <w:rFonts w:ascii="宋体" w:hAnsi="宋体"/>
                <w:b/>
                <w:bCs/>
                <w:color w:val="C81D31" w:themeColor="accent6" w:themeShade="BF"/>
                <w:szCs w:val="21"/>
              </w:rPr>
            </w:pPr>
            <w:r>
              <w:rPr>
                <w:rFonts w:hint="eastAsia" w:ascii="宋体" w:hAnsi="宋体"/>
                <w:b/>
                <w:bCs/>
                <w:szCs w:val="21"/>
              </w:rPr>
              <w:t>评审依据：提供江西省物业管理协会或南昌市物业管理协会颁发的荣誉证书。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4" w:type="pct"/>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3</w:t>
            </w:r>
          </w:p>
        </w:tc>
        <w:tc>
          <w:tcPr>
            <w:tcW w:w="736" w:type="pct"/>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商务总分</w:t>
            </w:r>
          </w:p>
        </w:tc>
        <w:tc>
          <w:tcPr>
            <w:tcW w:w="470" w:type="pct"/>
            <w:vAlign w:val="center"/>
          </w:tcPr>
          <w:p>
            <w:pPr>
              <w:tabs>
                <w:tab w:val="left" w:pos="1319"/>
              </w:tabs>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分</w:t>
            </w:r>
          </w:p>
        </w:tc>
        <w:tc>
          <w:tcPr>
            <w:tcW w:w="3450" w:type="pct"/>
          </w:tcPr>
          <w:p>
            <w:pPr>
              <w:topLinePunct/>
              <w:snapToGrid w:val="0"/>
              <w:rPr>
                <w:rFonts w:ascii="宋体" w:hAnsi="宋体" w:cs="Arial"/>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1</w:t>
            </w:r>
          </w:p>
        </w:tc>
        <w:tc>
          <w:tcPr>
            <w:tcW w:w="736" w:type="pct"/>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业绩</w:t>
            </w:r>
          </w:p>
        </w:tc>
        <w:tc>
          <w:tcPr>
            <w:tcW w:w="470" w:type="pct"/>
            <w:vAlign w:val="center"/>
          </w:tcPr>
          <w:p>
            <w:pPr>
              <w:tabs>
                <w:tab w:val="left" w:pos="1319"/>
              </w:tabs>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3450" w:type="pct"/>
            <w:vAlign w:val="center"/>
          </w:tcPr>
          <w:p>
            <w:pPr>
              <w:rPr>
                <w:rFonts w:ascii="宋体" w:hAnsi="宋体" w:cs="Arial"/>
                <w:bCs/>
                <w:kern w:val="0"/>
                <w:szCs w:val="21"/>
              </w:rPr>
            </w:pPr>
            <w:r>
              <w:rPr>
                <w:rFonts w:hint="eastAsia" w:ascii="宋体" w:hAnsi="宋体" w:cs="Arial"/>
                <w:bCs/>
                <w:kern w:val="0"/>
                <w:szCs w:val="21"/>
              </w:rPr>
              <w:t>投标人自202</w:t>
            </w:r>
            <w:r>
              <w:rPr>
                <w:rFonts w:ascii="宋体" w:hAnsi="宋体" w:cs="Arial"/>
                <w:bCs/>
                <w:kern w:val="0"/>
                <w:szCs w:val="21"/>
              </w:rPr>
              <w:t>1</w:t>
            </w:r>
            <w:r>
              <w:rPr>
                <w:rFonts w:hint="eastAsia" w:ascii="宋体" w:hAnsi="宋体" w:cs="Arial"/>
                <w:bCs/>
                <w:kern w:val="0"/>
                <w:szCs w:val="21"/>
              </w:rPr>
              <w:t>年1月1日至本项目投标截止时间（以合同最终签订日期为准）承担过公共场所电梯维保项目的，每提供1个得</w:t>
            </w:r>
            <w:r>
              <w:rPr>
                <w:rFonts w:ascii="宋体" w:hAnsi="宋体" w:cs="Arial"/>
                <w:bCs/>
                <w:kern w:val="0"/>
                <w:szCs w:val="21"/>
              </w:rPr>
              <w:t>2</w:t>
            </w:r>
            <w:r>
              <w:rPr>
                <w:rFonts w:hint="eastAsia" w:ascii="宋体" w:hAnsi="宋体" w:cs="Arial"/>
                <w:bCs/>
                <w:kern w:val="0"/>
                <w:szCs w:val="21"/>
              </w:rPr>
              <w:t>分，本项最高1</w:t>
            </w:r>
            <w:r>
              <w:rPr>
                <w:rFonts w:ascii="宋体" w:hAnsi="宋体" w:cs="Arial"/>
                <w:bCs/>
                <w:kern w:val="0"/>
                <w:szCs w:val="21"/>
              </w:rPr>
              <w:t>0</w:t>
            </w:r>
            <w:r>
              <w:rPr>
                <w:rFonts w:hint="eastAsia" w:ascii="宋体" w:hAnsi="宋体" w:cs="Arial"/>
                <w:bCs/>
                <w:kern w:val="0"/>
                <w:szCs w:val="21"/>
              </w:rPr>
              <w:t>分。</w:t>
            </w:r>
          </w:p>
          <w:p>
            <w:pPr>
              <w:rPr>
                <w:rFonts w:ascii="宋体" w:hAnsi="宋体" w:cs="Arial"/>
                <w:b/>
                <w:kern w:val="0"/>
                <w:szCs w:val="21"/>
              </w:rPr>
            </w:pPr>
            <w:r>
              <w:rPr>
                <w:rFonts w:hint="eastAsia" w:ascii="宋体" w:hAnsi="宋体" w:cs="Arial"/>
                <w:b/>
                <w:kern w:val="0"/>
                <w:szCs w:val="21"/>
              </w:rPr>
              <w:t>评审依据：需同时提供合同扫描件和中标公示网址及公示网上查询页面截图并加盖供应商单位公章编入到响应文件内，合同原件备查。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44"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2</w:t>
            </w:r>
          </w:p>
        </w:tc>
        <w:tc>
          <w:tcPr>
            <w:tcW w:w="736" w:type="pc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服务方案</w:t>
            </w:r>
          </w:p>
        </w:tc>
        <w:tc>
          <w:tcPr>
            <w:tcW w:w="470" w:type="pct"/>
            <w:vAlign w:val="center"/>
          </w:tcPr>
          <w:p>
            <w:pPr>
              <w:tabs>
                <w:tab w:val="left" w:pos="1319"/>
              </w:tabs>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3450" w:type="pct"/>
            <w:vAlign w:val="center"/>
          </w:tcPr>
          <w:p>
            <w:pPr>
              <w:rPr>
                <w:rFonts w:ascii="宋体" w:hAnsi="宋体" w:cs="Arial"/>
                <w:bCs/>
                <w:kern w:val="0"/>
                <w:szCs w:val="21"/>
              </w:rPr>
            </w:pPr>
            <w:r>
              <w:rPr>
                <w:rFonts w:hint="eastAsia" w:ascii="宋体" w:hAnsi="宋体"/>
                <w:szCs w:val="21"/>
              </w:rPr>
              <w:t>投标人</w:t>
            </w:r>
            <w:r>
              <w:rPr>
                <w:rFonts w:hint="eastAsia" w:ascii="宋体" w:hAnsi="宋体" w:cs="Arial"/>
                <w:bCs/>
                <w:kern w:val="0"/>
                <w:szCs w:val="21"/>
              </w:rPr>
              <w:t>根据招标文件要求的服务内容编制详细的服务实施方案。方案内容完全满足采购人内部需求，总体服务模式科学、合理，亮点多，针对性强，内容完整，得</w:t>
            </w:r>
            <w:r>
              <w:rPr>
                <w:rFonts w:ascii="宋体" w:hAnsi="宋体" w:cs="Arial"/>
                <w:bCs/>
                <w:kern w:val="0"/>
                <w:szCs w:val="21"/>
              </w:rPr>
              <w:t>8</w:t>
            </w:r>
            <w:r>
              <w:rPr>
                <w:rFonts w:hint="eastAsia" w:ascii="宋体" w:hAnsi="宋体" w:cs="Arial"/>
                <w:bCs/>
                <w:kern w:val="0"/>
                <w:szCs w:val="21"/>
              </w:rPr>
              <w:t>-</w:t>
            </w:r>
            <w:r>
              <w:rPr>
                <w:rFonts w:ascii="宋体" w:hAnsi="宋体" w:cs="Arial"/>
                <w:bCs/>
                <w:kern w:val="0"/>
                <w:szCs w:val="21"/>
              </w:rPr>
              <w:t>10</w:t>
            </w:r>
            <w:r>
              <w:rPr>
                <w:rFonts w:hint="eastAsia" w:ascii="宋体" w:hAnsi="宋体" w:cs="Arial"/>
                <w:bCs/>
                <w:kern w:val="0"/>
                <w:szCs w:val="21"/>
              </w:rPr>
              <w:t>分；方案内容满足采购人内部需求，总体服务模式较合理，亮点较多，针对性较强，内容较完整，得</w:t>
            </w:r>
            <w:r>
              <w:rPr>
                <w:rFonts w:ascii="宋体" w:hAnsi="宋体" w:cs="Arial"/>
                <w:bCs/>
                <w:kern w:val="0"/>
                <w:szCs w:val="21"/>
              </w:rPr>
              <w:t>5</w:t>
            </w:r>
            <w:r>
              <w:rPr>
                <w:rFonts w:hint="eastAsia" w:ascii="宋体" w:hAnsi="宋体" w:cs="Arial"/>
                <w:bCs/>
                <w:kern w:val="0"/>
                <w:szCs w:val="21"/>
              </w:rPr>
              <w:t>-</w:t>
            </w:r>
            <w:r>
              <w:rPr>
                <w:rFonts w:ascii="宋体" w:hAnsi="宋体" w:cs="Arial"/>
                <w:bCs/>
                <w:kern w:val="0"/>
                <w:szCs w:val="21"/>
              </w:rPr>
              <w:t>7</w:t>
            </w:r>
            <w:r>
              <w:rPr>
                <w:rFonts w:hint="eastAsia" w:ascii="宋体" w:hAnsi="宋体" w:cs="Arial"/>
                <w:bCs/>
                <w:kern w:val="0"/>
                <w:szCs w:val="21"/>
              </w:rPr>
              <w:t>分；方案内容基本满足采购人内部需求，总体服务模式一般，针对性弱，内容简单，得</w:t>
            </w:r>
            <w:r>
              <w:rPr>
                <w:rFonts w:ascii="宋体" w:hAnsi="宋体" w:cs="Arial"/>
                <w:bCs/>
                <w:kern w:val="0"/>
                <w:szCs w:val="21"/>
              </w:rPr>
              <w:t>2</w:t>
            </w:r>
            <w:r>
              <w:rPr>
                <w:rFonts w:hint="eastAsia" w:ascii="宋体" w:hAnsi="宋体" w:cs="Arial"/>
                <w:bCs/>
                <w:kern w:val="0"/>
                <w:szCs w:val="21"/>
              </w:rPr>
              <w:t>-</w:t>
            </w:r>
            <w:r>
              <w:rPr>
                <w:rFonts w:ascii="宋体" w:hAnsi="宋体" w:cs="Arial"/>
                <w:bCs/>
                <w:kern w:val="0"/>
                <w:szCs w:val="21"/>
              </w:rPr>
              <w:t>4</w:t>
            </w:r>
            <w:r>
              <w:rPr>
                <w:rFonts w:hint="eastAsia" w:ascii="宋体" w:hAnsi="宋体" w:cs="Arial"/>
                <w:bCs/>
                <w:kern w:val="0"/>
                <w:szCs w:val="21"/>
              </w:rPr>
              <w:t>分。未提供或方案遗漏主要内容不得分。</w:t>
            </w:r>
          </w:p>
          <w:p>
            <w:pPr>
              <w:rPr>
                <w:rFonts w:ascii="宋体" w:hAnsi="宋体" w:cs="Arial"/>
                <w:b/>
                <w:kern w:val="0"/>
                <w:szCs w:val="21"/>
              </w:rPr>
            </w:pPr>
            <w:r>
              <w:rPr>
                <w:rFonts w:hint="eastAsia" w:ascii="宋体" w:hAnsi="宋体" w:cs="Arial"/>
                <w:b/>
                <w:kern w:val="0"/>
                <w:szCs w:val="21"/>
              </w:rPr>
              <w:t>评审依据：提供服务实施方案并加盖</w:t>
            </w:r>
            <w:r>
              <w:rPr>
                <w:rFonts w:hint="eastAsia" w:ascii="宋体" w:hAnsi="宋体"/>
                <w:b/>
                <w:szCs w:val="21"/>
              </w:rPr>
              <w:t>投标人</w:t>
            </w:r>
            <w:r>
              <w:rPr>
                <w:rFonts w:hint="eastAsia" w:ascii="宋体" w:hAnsi="宋体" w:cs="Arial"/>
                <w:b/>
                <w:kern w:val="0"/>
                <w:szCs w:val="21"/>
              </w:rPr>
              <w:t>公章。</w:t>
            </w:r>
          </w:p>
        </w:tc>
      </w:tr>
    </w:tbl>
    <w:p>
      <w:pPr>
        <w:spacing w:line="276" w:lineRule="auto"/>
        <w:rPr>
          <w:rFonts w:ascii="宋体" w:hAnsi="宋体"/>
          <w:b/>
          <w:sz w:val="24"/>
        </w:rPr>
      </w:pPr>
    </w:p>
    <w:p>
      <w:pPr>
        <w:spacing w:line="276" w:lineRule="auto"/>
        <w:rPr>
          <w:rFonts w:ascii="宋体" w:hAnsi="宋体"/>
          <w:b/>
          <w:sz w:val="24"/>
        </w:rPr>
      </w:pPr>
      <w:r>
        <w:rPr>
          <w:rFonts w:hint="eastAsia" w:ascii="宋体" w:hAnsi="宋体"/>
          <w:b/>
          <w:sz w:val="24"/>
        </w:rPr>
        <w:t>备注说明：</w:t>
      </w:r>
    </w:p>
    <w:p>
      <w:pPr>
        <w:spacing w:line="360" w:lineRule="auto"/>
        <w:ind w:firstLine="411" w:firstLineChars="196"/>
        <w:rPr>
          <w:rFonts w:ascii="宋体" w:hAnsi="宋体"/>
          <w:szCs w:val="21"/>
        </w:rPr>
      </w:pPr>
      <w:r>
        <w:rPr>
          <w:rFonts w:ascii="宋体" w:hAnsi="宋体"/>
          <w:szCs w:val="21"/>
        </w:rPr>
        <w:t>①</w:t>
      </w:r>
      <w:r>
        <w:rPr>
          <w:rFonts w:hint="eastAsia" w:ascii="宋体" w:hAnsi="宋体"/>
          <w:szCs w:val="21"/>
        </w:rPr>
        <w:t>上述评审材料须提供复印件加盖投标单位公章，同时附在投标文件中，否则不得参与评分。</w:t>
      </w:r>
    </w:p>
    <w:p>
      <w:pPr>
        <w:spacing w:line="360" w:lineRule="auto"/>
        <w:ind w:firstLine="411" w:firstLineChars="196"/>
        <w:rPr>
          <w:rFonts w:ascii="宋体" w:hAnsi="宋体"/>
          <w:szCs w:val="21"/>
        </w:rPr>
      </w:pPr>
      <w:r>
        <w:rPr>
          <w:rFonts w:ascii="宋体" w:hAnsi="宋体"/>
          <w:szCs w:val="21"/>
        </w:rPr>
        <w:t>②招标文件</w:t>
      </w:r>
      <w:r>
        <w:rPr>
          <w:rFonts w:hint="eastAsia" w:ascii="宋体" w:hAnsi="宋体"/>
          <w:szCs w:val="21"/>
        </w:rPr>
        <w:t>详细评审内容及标准</w:t>
      </w:r>
      <w:r>
        <w:rPr>
          <w:rFonts w:ascii="宋体" w:hAnsi="宋体"/>
          <w:szCs w:val="21"/>
        </w:rPr>
        <w:t>中的</w:t>
      </w:r>
      <w:r>
        <w:rPr>
          <w:rFonts w:hint="eastAsia" w:ascii="宋体" w:hAnsi="宋体"/>
          <w:szCs w:val="21"/>
        </w:rPr>
        <w:t>近三年内指</w:t>
      </w:r>
      <w:r>
        <w:rPr>
          <w:rFonts w:ascii="宋体" w:hAnsi="宋体"/>
          <w:szCs w:val="21"/>
        </w:rPr>
        <w:t>2021</w:t>
      </w:r>
      <w:r>
        <w:rPr>
          <w:rFonts w:hint="eastAsia" w:ascii="宋体" w:hAnsi="宋体"/>
          <w:szCs w:val="21"/>
        </w:rPr>
        <w:t>年1月1日至今。</w:t>
      </w:r>
    </w:p>
    <w:p>
      <w:pPr>
        <w:spacing w:line="360" w:lineRule="auto"/>
        <w:ind w:firstLine="411" w:firstLineChars="196"/>
        <w:rPr>
          <w:rFonts w:ascii="宋体" w:hAnsi="宋体"/>
          <w:szCs w:val="21"/>
        </w:rPr>
      </w:pPr>
      <w:r>
        <w:rPr>
          <w:rFonts w:ascii="宋体" w:hAnsi="宋体"/>
          <w:szCs w:val="21"/>
        </w:rPr>
        <w:t>③</w:t>
      </w:r>
      <w:r>
        <w:rPr>
          <w:rFonts w:hint="eastAsia" w:ascii="宋体" w:hAnsi="宋体"/>
          <w:szCs w:val="21"/>
        </w:rPr>
        <w:t>提供的所有证明材料必须能反映相关数据和内容，否则视为未提供。提供的所有证明材料须保证真实性，评审小组发现弄虚作假的，可取消其中标资格。</w:t>
      </w:r>
    </w:p>
    <w:p>
      <w:pPr>
        <w:spacing w:line="360" w:lineRule="auto"/>
        <w:ind w:firstLine="411" w:firstLineChars="196"/>
        <w:rPr>
          <w:rFonts w:ascii="宋体" w:hAnsi="宋体"/>
          <w:szCs w:val="21"/>
        </w:rPr>
      </w:pPr>
      <w:r>
        <w:rPr>
          <w:rFonts w:ascii="宋体" w:hAnsi="宋体"/>
          <w:szCs w:val="21"/>
        </w:rPr>
        <w:t>④本项目取所有评委的平均分作为各投标人最终得分</w:t>
      </w:r>
      <w:r>
        <w:rPr>
          <w:rFonts w:hint="eastAsia" w:ascii="宋体" w:hAnsi="宋体"/>
          <w:szCs w:val="21"/>
        </w:rPr>
        <w:t>。</w:t>
      </w:r>
    </w:p>
    <w:p>
      <w:pPr>
        <w:spacing w:line="360" w:lineRule="auto"/>
        <w:rPr>
          <w:rFonts w:ascii="宋体" w:hAnsi="宋体"/>
          <w:szCs w:val="21"/>
        </w:rPr>
      </w:pPr>
    </w:p>
    <w:p>
      <w:r>
        <w:rPr>
          <w:rFonts w:ascii="宋体" w:hAnsi="宋体"/>
          <w:b/>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E5CE5"/>
    <w:multiLevelType w:val="multilevel"/>
    <w:tmpl w:val="186E5CE5"/>
    <w:lvl w:ilvl="0" w:tentative="0">
      <w:start w:val="1"/>
      <w:numFmt w:val="decimal"/>
      <w:lvlText w:val="%1、"/>
      <w:lvlJc w:val="left"/>
      <w:pPr>
        <w:ind w:left="390" w:hanging="390"/>
      </w:pPr>
      <w:rPr>
        <w:rFonts w:hint="default"/>
        <w:b w:val="0"/>
        <w:bCs/>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0D17E21"/>
    <w:multiLevelType w:val="multilevel"/>
    <w:tmpl w:val="30D17E21"/>
    <w:lvl w:ilvl="0" w:tentative="0">
      <w:start w:val="1"/>
      <w:numFmt w:val="decimal"/>
      <w:lvlText w:val="%1、"/>
      <w:lvlJc w:val="left"/>
      <w:pPr>
        <w:ind w:left="390" w:hanging="390"/>
      </w:pPr>
      <w:rPr>
        <w:rFonts w:hint="default"/>
        <w:b w:val="0"/>
        <w:bCs/>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jU3ZGZkMmM5ZGY5OTJiMzQ2NDE3OWE4YjZmNGQifQ=="/>
  </w:docVars>
  <w:rsids>
    <w:rsidRoot w:val="78DD322F"/>
    <w:rsid w:val="03BB642D"/>
    <w:rsid w:val="3DBC024A"/>
    <w:rsid w:val="3EF14050"/>
    <w:rsid w:val="46E456FC"/>
    <w:rsid w:val="6AB10639"/>
    <w:rsid w:val="6AB4101F"/>
    <w:rsid w:val="6E4B5383"/>
    <w:rsid w:val="73000839"/>
    <w:rsid w:val="78DD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autoRedefine/>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0"/>
    </w:rPr>
  </w:style>
  <w:style w:type="paragraph" w:styleId="4">
    <w:name w:val="heading 2"/>
    <w:basedOn w:val="1"/>
    <w:next w:val="1"/>
    <w:link w:val="15"/>
    <w:semiHidden/>
    <w:unhideWhenUsed/>
    <w:qFormat/>
    <w:uiPriority w:val="0"/>
    <w:pPr>
      <w:keepNext/>
      <w:keepLines/>
      <w:spacing w:line="416" w:lineRule="auto"/>
      <w:jc w:val="center"/>
      <w:outlineLvl w:val="1"/>
    </w:pPr>
    <w:rPr>
      <w:rFonts w:ascii="Arial" w:hAnsi="Arial" w:eastAsia="宋体" w:cs="Times New Roman"/>
      <w:b/>
      <w:bCs/>
      <w:sz w:val="30"/>
      <w:szCs w:val="32"/>
    </w:rPr>
  </w:style>
  <w:style w:type="paragraph" w:styleId="5">
    <w:name w:val="heading 3"/>
    <w:basedOn w:val="1"/>
    <w:next w:val="1"/>
    <w:link w:val="17"/>
    <w:autoRedefine/>
    <w:semiHidden/>
    <w:unhideWhenUsed/>
    <w:qFormat/>
    <w:uiPriority w:val="0"/>
    <w:pPr>
      <w:keepNext/>
      <w:keepLines/>
      <w:spacing w:before="20" w:after="20" w:line="416" w:lineRule="auto"/>
      <w:jc w:val="center"/>
      <w:outlineLvl w:val="2"/>
    </w:pPr>
    <w:rPr>
      <w:rFonts w:ascii="Calibri" w:hAnsi="Calibri" w:eastAsia="宋体" w:cs="Times New Roman"/>
      <w:b/>
      <w:bCs/>
      <w:sz w:val="30"/>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szCs w:val="20"/>
    </w:rPr>
  </w:style>
  <w:style w:type="paragraph" w:styleId="6">
    <w:name w:val="Body Text"/>
    <w:basedOn w:val="1"/>
    <w:qFormat/>
    <w:uiPriority w:val="0"/>
    <w:rPr>
      <w:rFonts w:ascii="仿宋_GB2312" w:eastAsia="仿宋_GB2312"/>
      <w:sz w:val="28"/>
    </w:rPr>
  </w:style>
  <w:style w:type="paragraph" w:styleId="7">
    <w:name w:val="toc 3"/>
    <w:basedOn w:val="1"/>
    <w:next w:val="1"/>
    <w:autoRedefine/>
    <w:qFormat/>
    <w:uiPriority w:val="0"/>
    <w:pPr>
      <w:tabs>
        <w:tab w:val="right" w:leader="dot" w:pos="8296"/>
      </w:tabs>
      <w:ind w:left="840" w:leftChars="400"/>
    </w:pPr>
    <w:rPr>
      <w:rFonts w:ascii="Calibri" w:hAnsi="Calibri" w:eastAsia="宋体" w:cs="Times New Roman"/>
    </w:rPr>
  </w:style>
  <w:style w:type="paragraph" w:styleId="8">
    <w:name w:val="toc 1"/>
    <w:basedOn w:val="1"/>
    <w:next w:val="1"/>
    <w:link w:val="14"/>
    <w:autoRedefine/>
    <w:qFormat/>
    <w:uiPriority w:val="0"/>
    <w:rPr>
      <w:rFonts w:ascii="Calibri" w:hAnsi="Calibri" w:eastAsia="宋体" w:cs="Times New Roman"/>
      <w:b/>
      <w:sz w:val="30"/>
    </w:rPr>
  </w:style>
  <w:style w:type="paragraph" w:styleId="9">
    <w:name w:val="toc 4"/>
    <w:basedOn w:val="1"/>
    <w:next w:val="1"/>
    <w:autoRedefine/>
    <w:qFormat/>
    <w:uiPriority w:val="0"/>
    <w:pPr>
      <w:ind w:left="0" w:leftChars="0"/>
      <w:jc w:val="center"/>
    </w:pPr>
    <w:rPr>
      <w:rFonts w:ascii="Calibri" w:hAnsi="Calibri" w:eastAsia="黑体" w:cs="Times New Roman"/>
      <w:b/>
      <w:sz w:val="30"/>
    </w:rPr>
  </w:style>
  <w:style w:type="paragraph" w:styleId="10">
    <w:name w:val="toc 2"/>
    <w:basedOn w:val="1"/>
    <w:next w:val="1"/>
    <w:autoRedefine/>
    <w:uiPriority w:val="0"/>
    <w:pPr>
      <w:ind w:left="420" w:leftChars="200"/>
    </w:pPr>
    <w:rPr>
      <w:rFonts w:ascii="Calibri" w:hAnsi="Calibri" w:eastAsia="宋体" w:cs="Times New Roman"/>
      <w:b/>
    </w:rPr>
  </w:style>
  <w:style w:type="table" w:styleId="12">
    <w:name w:val="Table Grid"/>
    <w:basedOn w:val="1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目录 1 Char"/>
    <w:link w:val="8"/>
    <w:autoRedefine/>
    <w:qFormat/>
    <w:uiPriority w:val="0"/>
    <w:rPr>
      <w:rFonts w:ascii="Calibri" w:hAnsi="Calibri" w:eastAsia="宋体" w:cs="Times New Roman"/>
      <w:b/>
      <w:sz w:val="30"/>
    </w:rPr>
  </w:style>
  <w:style w:type="character" w:customStyle="1" w:styleId="15">
    <w:name w:val="标题 2 Char"/>
    <w:link w:val="4"/>
    <w:qFormat/>
    <w:uiPriority w:val="0"/>
    <w:rPr>
      <w:rFonts w:ascii="Arial" w:hAnsi="Arial" w:eastAsia="宋体" w:cs="Times New Roman"/>
      <w:b/>
      <w:bCs/>
      <w:sz w:val="30"/>
      <w:szCs w:val="32"/>
    </w:rPr>
  </w:style>
  <w:style w:type="character" w:customStyle="1" w:styleId="16">
    <w:name w:val="标题 1 Char"/>
    <w:link w:val="3"/>
    <w:autoRedefine/>
    <w:uiPriority w:val="0"/>
    <w:rPr>
      <w:rFonts w:ascii="Calibri" w:hAnsi="Calibri" w:eastAsia="宋体" w:cs="Times New Roman"/>
      <w:b/>
      <w:kern w:val="44"/>
      <w:sz w:val="30"/>
    </w:rPr>
  </w:style>
  <w:style w:type="character" w:customStyle="1" w:styleId="17">
    <w:name w:val="标题 3 Char"/>
    <w:link w:val="5"/>
    <w:qFormat/>
    <w:uiPriority w:val="0"/>
    <w:rPr>
      <w:rFonts w:ascii="Calibri" w:hAnsi="Calibri" w:eastAsia="宋体" w:cs="Times New Roman"/>
      <w:b/>
      <w:bCs/>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2024-04-15T08:58:00Z</dcterms:created>
  <dc:creator>yuxiYe</dc:creator>
  <cp:lastModifiedBy>yuxiYe</cp:lastModifiedBy>
  <dcterms:modified xsi:type="dcterms:W3CDTF">2024-04-15T08:58:46Z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E99DAE03DA09493FB3A452C94360D2CD_11</vt:lpwstr>
  </property>
</Properties>
</file>