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81A" w:rsidRPr="00607FD5" w:rsidRDefault="005664DC" w:rsidP="00F845B0">
      <w:pPr>
        <w:widowControl w:val="0"/>
        <w:adjustRightInd/>
        <w:snapToGrid/>
        <w:spacing w:beforeLines="100" w:afterLines="50" w:line="400" w:lineRule="exact"/>
        <w:ind w:firstLine="200"/>
        <w:jc w:val="center"/>
        <w:outlineLvl w:val="0"/>
        <w:rPr>
          <w:rFonts w:ascii="微软雅黑" w:hAnsi="微软雅黑" w:cstheme="majorBidi"/>
          <w:b/>
          <w:bCs/>
          <w:kern w:val="2"/>
          <w:sz w:val="30"/>
          <w:szCs w:val="30"/>
        </w:rPr>
      </w:pPr>
      <w:r w:rsidRPr="00607FD5">
        <w:rPr>
          <w:rFonts w:ascii="微软雅黑" w:hAnsi="微软雅黑" w:cstheme="majorBidi" w:hint="eastAsia"/>
          <w:b/>
          <w:bCs/>
          <w:kern w:val="2"/>
          <w:sz w:val="30"/>
          <w:szCs w:val="30"/>
        </w:rPr>
        <w:t>上饶市第二人民医院经营能力提升项目需求方案</w:t>
      </w:r>
    </w:p>
    <w:p w:rsidR="005664DC" w:rsidRPr="005664DC" w:rsidRDefault="005664DC" w:rsidP="005664DC">
      <w:pPr>
        <w:pStyle w:val="208521"/>
        <w:ind w:firstLine="420"/>
      </w:pPr>
    </w:p>
    <w:p w:rsidR="0090681A" w:rsidRDefault="00164E2C">
      <w:pPr>
        <w:keepNext/>
        <w:keepLines/>
        <w:widowControl w:val="0"/>
        <w:adjustRightInd/>
        <w:snapToGrid/>
        <w:spacing w:before="260" w:after="260" w:line="400" w:lineRule="exact"/>
        <w:jc w:val="both"/>
        <w:outlineLvl w:val="1"/>
        <w:rPr>
          <w:rFonts w:ascii="宋体" w:eastAsia="宋体" w:hAnsi="宋体" w:cs="Times New Roman"/>
          <w:b/>
          <w:bCs/>
          <w:kern w:val="2"/>
          <w:sz w:val="24"/>
          <w:szCs w:val="24"/>
        </w:rPr>
      </w:pPr>
      <w:bookmarkStart w:id="0" w:name="_Toc50480088"/>
      <w:bookmarkStart w:id="1" w:name="_Toc217446094"/>
      <w:r>
        <w:rPr>
          <w:rFonts w:ascii="宋体" w:eastAsia="宋体" w:hAnsi="宋体" w:cs="Times New Roman" w:hint="eastAsia"/>
          <w:b/>
          <w:bCs/>
          <w:kern w:val="2"/>
          <w:sz w:val="24"/>
          <w:szCs w:val="24"/>
        </w:rPr>
        <w:t>一、项目</w:t>
      </w:r>
      <w:bookmarkEnd w:id="0"/>
      <w:bookmarkEnd w:id="1"/>
      <w:r>
        <w:rPr>
          <w:rFonts w:ascii="宋体" w:eastAsia="宋体" w:hAnsi="宋体" w:cs="Times New Roman" w:hint="eastAsia"/>
          <w:b/>
          <w:bCs/>
          <w:kern w:val="2"/>
          <w:sz w:val="24"/>
          <w:szCs w:val="24"/>
        </w:rPr>
        <w:t>基本内容</w:t>
      </w:r>
    </w:p>
    <w:p w:rsidR="0090681A" w:rsidRPr="008B6C19" w:rsidRDefault="005664DC" w:rsidP="008B6C19">
      <w:pPr>
        <w:widowControl w:val="0"/>
        <w:adjustRightInd/>
        <w:snapToGrid/>
        <w:spacing w:after="0" w:line="400" w:lineRule="exact"/>
        <w:ind w:firstLineChars="200" w:firstLine="480"/>
        <w:jc w:val="both"/>
        <w:rPr>
          <w:rFonts w:ascii="宋体" w:eastAsia="宋体" w:hAnsi="宋体" w:cs="Times New Roman"/>
          <w:kern w:val="2"/>
          <w:sz w:val="24"/>
          <w:szCs w:val="24"/>
        </w:rPr>
      </w:pPr>
      <w:bookmarkStart w:id="2" w:name="_Toc217446095"/>
      <w:r>
        <w:rPr>
          <w:rFonts w:ascii="宋体" w:eastAsia="宋体" w:hAnsi="宋体" w:cs="Times New Roman" w:hint="eastAsia"/>
          <w:kern w:val="2"/>
          <w:sz w:val="24"/>
          <w:szCs w:val="24"/>
        </w:rPr>
        <w:t>为</w:t>
      </w:r>
      <w:r w:rsidR="00164E2C">
        <w:rPr>
          <w:rFonts w:ascii="宋体" w:eastAsia="宋体" w:hAnsi="宋体" w:cs="Times New Roman" w:hint="eastAsia"/>
          <w:kern w:val="2"/>
          <w:sz w:val="24"/>
          <w:szCs w:val="24"/>
        </w:rPr>
        <w:t>贯彻国家深化医改精神，</w:t>
      </w:r>
      <w:r>
        <w:rPr>
          <w:rFonts w:ascii="宋体" w:eastAsia="宋体" w:hAnsi="宋体" w:cs="Times New Roman" w:hint="eastAsia"/>
          <w:kern w:val="2"/>
          <w:sz w:val="24"/>
          <w:szCs w:val="24"/>
        </w:rPr>
        <w:t>引入现代医院管理理念，</w:t>
      </w:r>
      <w:r w:rsidR="00164E2C">
        <w:rPr>
          <w:rFonts w:ascii="宋体" w:eastAsia="宋体" w:hAnsi="宋体" w:cs="Times New Roman" w:hint="eastAsia"/>
          <w:kern w:val="2"/>
          <w:sz w:val="24"/>
          <w:szCs w:val="24"/>
        </w:rPr>
        <w:t>优化医院绩效工资分配激励机制和考核机制，按照国家、省、市相关医改文件和DRG</w:t>
      </w:r>
      <w:r>
        <w:rPr>
          <w:rFonts w:ascii="宋体" w:eastAsia="宋体" w:hAnsi="宋体" w:cs="Times New Roman" w:hint="eastAsia"/>
          <w:kern w:val="2"/>
          <w:sz w:val="24"/>
          <w:szCs w:val="24"/>
        </w:rPr>
        <w:t>s</w:t>
      </w:r>
      <w:r w:rsidR="00164E2C">
        <w:rPr>
          <w:rFonts w:ascii="宋体" w:eastAsia="宋体" w:hAnsi="宋体" w:cs="Times New Roman" w:hint="eastAsia"/>
          <w:kern w:val="2"/>
          <w:sz w:val="24"/>
          <w:szCs w:val="24"/>
        </w:rPr>
        <w:t>医保支付方式，建立有责任、有激励、有约束、有竞争、有活力的医院经营机制和激励机制，向临床一线岗位倾斜，体现多劳多得，优绩优酬，充分调动职工工作积极性、主动性和创造性，整体提升医院的经营能力，促进医院持续、健康发展。</w:t>
      </w:r>
      <w:bookmarkStart w:id="3" w:name="_Toc50480089"/>
    </w:p>
    <w:p w:rsidR="0090681A" w:rsidRDefault="008B6C19">
      <w:pPr>
        <w:keepNext/>
        <w:keepLines/>
        <w:widowControl w:val="0"/>
        <w:adjustRightInd/>
        <w:snapToGrid/>
        <w:spacing w:before="260" w:after="260" w:line="400" w:lineRule="exact"/>
        <w:jc w:val="both"/>
        <w:outlineLvl w:val="1"/>
        <w:rPr>
          <w:rFonts w:ascii="宋体" w:eastAsia="宋体" w:hAnsi="宋体" w:cs="宋体"/>
          <w:color w:val="000000"/>
          <w:kern w:val="2"/>
          <w:sz w:val="24"/>
          <w:szCs w:val="24"/>
        </w:rPr>
      </w:pPr>
      <w:r>
        <w:rPr>
          <w:rFonts w:ascii="宋体" w:eastAsia="宋体" w:hAnsi="宋体" w:cs="Times New Roman" w:hint="eastAsia"/>
          <w:b/>
          <w:bCs/>
          <w:kern w:val="2"/>
          <w:sz w:val="24"/>
          <w:szCs w:val="24"/>
        </w:rPr>
        <w:t>二</w:t>
      </w:r>
      <w:r w:rsidR="00164E2C">
        <w:rPr>
          <w:rFonts w:ascii="宋体" w:eastAsia="宋体" w:hAnsi="宋体" w:cs="Times New Roman" w:hint="eastAsia"/>
          <w:b/>
          <w:bCs/>
          <w:kern w:val="2"/>
          <w:sz w:val="24"/>
          <w:szCs w:val="24"/>
        </w:rPr>
        <w:t>、</w:t>
      </w:r>
      <w:bookmarkEnd w:id="2"/>
      <w:bookmarkEnd w:id="3"/>
      <w:r w:rsidR="00164E2C">
        <w:rPr>
          <w:rFonts w:ascii="宋体" w:eastAsia="宋体" w:hAnsi="宋体" w:cs="Times New Roman" w:hint="eastAsia"/>
          <w:b/>
          <w:bCs/>
          <w:kern w:val="2"/>
          <w:sz w:val="24"/>
          <w:szCs w:val="24"/>
        </w:rPr>
        <w:t>服务需求</w:t>
      </w:r>
    </w:p>
    <w:p w:rsidR="0090681A" w:rsidRDefault="00164E2C">
      <w:pPr>
        <w:keepNext/>
        <w:keepLines/>
        <w:widowControl w:val="0"/>
        <w:numPr>
          <w:ilvl w:val="0"/>
          <w:numId w:val="1"/>
        </w:numPr>
        <w:spacing w:after="0" w:line="360" w:lineRule="auto"/>
        <w:jc w:val="both"/>
        <w:outlineLvl w:val="2"/>
        <w:rPr>
          <w:rFonts w:ascii="宋体" w:eastAsia="宋体" w:hAnsi="宋体" w:cs="宋体"/>
          <w:b/>
          <w:color w:val="000000"/>
          <w:kern w:val="2"/>
          <w:sz w:val="24"/>
          <w:szCs w:val="32"/>
        </w:rPr>
      </w:pPr>
      <w:r>
        <w:rPr>
          <w:rFonts w:ascii="宋体" w:eastAsia="宋体" w:hAnsi="宋体" w:cs="宋体" w:hint="eastAsia"/>
          <w:b/>
          <w:color w:val="000000"/>
          <w:kern w:val="2"/>
          <w:sz w:val="24"/>
          <w:szCs w:val="32"/>
        </w:rPr>
        <w:t>绩效管理体系设计与实施内容</w:t>
      </w:r>
    </w:p>
    <w:p w:rsidR="0090681A" w:rsidRDefault="00164E2C">
      <w:pPr>
        <w:spacing w:line="360" w:lineRule="auto"/>
        <w:ind w:firstLineChars="200" w:firstLine="480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color w:val="000000"/>
          <w:sz w:val="24"/>
          <w:szCs w:val="28"/>
        </w:rPr>
        <w:t>为医院建立一套</w:t>
      </w:r>
      <w:r>
        <w:rPr>
          <w:rFonts w:ascii="宋体" w:eastAsia="宋体" w:hAnsi="宋体" w:cs="宋体" w:hint="eastAsia"/>
          <w:bCs/>
          <w:sz w:val="24"/>
          <w:szCs w:val="24"/>
        </w:rPr>
        <w:t>以预算为基础，工作量（DRGs）为依据的现代医院绩效管理体系建设方案。</w:t>
      </w:r>
    </w:p>
    <w:p w:rsidR="0090681A" w:rsidRDefault="00164E2C">
      <w:pPr>
        <w:spacing w:line="360" w:lineRule="auto"/>
        <w:ind w:firstLine="480"/>
        <w:jc w:val="both"/>
        <w:rPr>
          <w:rFonts w:ascii="宋体" w:eastAsia="宋体" w:hAnsi="宋体" w:cs="宋体"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sz w:val="24"/>
          <w:szCs w:val="24"/>
        </w:rPr>
        <w:t>（</w:t>
      </w:r>
      <w:r>
        <w:rPr>
          <w:rFonts w:ascii="宋体" w:eastAsia="宋体" w:hAnsi="宋体" w:cs="宋体"/>
          <w:color w:val="000000"/>
          <w:sz w:val="24"/>
          <w:szCs w:val="24"/>
        </w:rPr>
        <w:t>1）科室经济核算和可控成本管理方案设计与实施；</w:t>
      </w:r>
    </w:p>
    <w:p w:rsidR="0090681A" w:rsidRDefault="00164E2C">
      <w:pPr>
        <w:spacing w:line="360" w:lineRule="auto"/>
        <w:ind w:firstLine="480"/>
        <w:jc w:val="both"/>
        <w:rPr>
          <w:rFonts w:ascii="宋体" w:eastAsia="宋体" w:hAnsi="宋体" w:cs="宋体"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sz w:val="24"/>
          <w:szCs w:val="24"/>
        </w:rPr>
        <w:t>（</w:t>
      </w:r>
      <w:r>
        <w:rPr>
          <w:rFonts w:ascii="宋体" w:eastAsia="宋体" w:hAnsi="宋体" w:cs="宋体"/>
          <w:color w:val="000000"/>
          <w:sz w:val="24"/>
          <w:szCs w:val="24"/>
        </w:rPr>
        <w:t>2）医院绩效工资一次分配方案设计与实施；</w:t>
      </w:r>
    </w:p>
    <w:p w:rsidR="0090681A" w:rsidRDefault="00164E2C">
      <w:pPr>
        <w:spacing w:line="360" w:lineRule="auto"/>
        <w:ind w:firstLine="480"/>
        <w:jc w:val="both"/>
        <w:rPr>
          <w:rFonts w:ascii="宋体" w:eastAsia="宋体" w:hAnsi="宋体" w:cs="宋体"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sz w:val="24"/>
          <w:szCs w:val="24"/>
        </w:rPr>
        <w:t>（</w:t>
      </w:r>
      <w:r>
        <w:rPr>
          <w:rFonts w:ascii="宋体" w:eastAsia="宋体" w:hAnsi="宋体" w:cs="宋体"/>
          <w:color w:val="000000"/>
          <w:sz w:val="24"/>
          <w:szCs w:val="24"/>
        </w:rPr>
        <w:t>3）拟定科室绩效二次分配指导意见，指导和确定科室绩效工资二次分配方案设计与实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施；</w:t>
      </w:r>
    </w:p>
    <w:p w:rsidR="0090681A" w:rsidRDefault="00164E2C">
      <w:pPr>
        <w:spacing w:line="360" w:lineRule="auto"/>
        <w:ind w:firstLine="480"/>
        <w:jc w:val="both"/>
        <w:rPr>
          <w:rFonts w:ascii="宋体" w:eastAsia="宋体" w:hAnsi="宋体" w:cs="宋体"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sz w:val="24"/>
          <w:szCs w:val="24"/>
        </w:rPr>
        <w:t>（</w:t>
      </w:r>
      <w:r>
        <w:rPr>
          <w:rFonts w:ascii="宋体" w:eastAsia="宋体" w:hAnsi="宋体" w:cs="宋体"/>
          <w:color w:val="000000"/>
          <w:sz w:val="24"/>
          <w:szCs w:val="24"/>
        </w:rPr>
        <w:t>4）综合医院绩效考核方案设计与实施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。</w:t>
      </w:r>
    </w:p>
    <w:p w:rsidR="0090681A" w:rsidRDefault="00164E2C" w:rsidP="00DD6788">
      <w:pPr>
        <w:pStyle w:val="a5"/>
        <w:ind w:firstLine="241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（二）绩效考核要求</w:t>
      </w:r>
    </w:p>
    <w:p w:rsidR="0090681A" w:rsidRDefault="00164E2C">
      <w:pPr>
        <w:spacing w:line="360" w:lineRule="auto"/>
        <w:ind w:firstLineChars="200" w:firstLine="482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1、医、技人员绩效考核方案</w:t>
      </w:r>
    </w:p>
    <w:p w:rsidR="0090681A" w:rsidRDefault="00164E2C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1）驱动临床绩效量化考核。在院内盈亏总体平衡的基础上，以预算为导向,结合国家二级医院绩效考核指标，建立以DRG运行数据为依据的临床绩效考核体系并予以落实，重点考量反映临床诊疗能力的门急诊人次、病例组合指数、权重、时间指数、费用指数、药耗指数、三四级手术（操作）等指标。绩效考核体现激励为主、处罚为辅、兼顾特殊、分科核算，不与科室收入挂钩。</w:t>
      </w:r>
    </w:p>
    <w:p w:rsidR="0090681A" w:rsidRDefault="00164E2C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lastRenderedPageBreak/>
        <w:t>（2）医技、医辅、健康管理中心等科室医、技人员以劳动强度、时间、复杂程度、医疗风险为依据，合理设定工作量权重，根据业务结构和历史数据，制定绩效考核方案并予以落实，鼓励多劳多得、开展新业务。</w:t>
      </w:r>
    </w:p>
    <w:p w:rsidR="0090681A" w:rsidRDefault="00164E2C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（3）辅导各科室建立二次分配方案并予以落实，以出院病人数（临床科室）、检查人次（医技、医辅科室）等工作量为主要依据，结合病人危重程度等指标进行考核。</w:t>
      </w:r>
    </w:p>
    <w:p w:rsidR="0090681A" w:rsidRDefault="00164E2C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（4）从手术风险、技术难度或操作的复杂程度及消耗劳动时间等角度进行手术分级，以手术人次和资源消耗情况为依据制定手术绩效方案并予以落实。</w:t>
      </w:r>
    </w:p>
    <w:p w:rsidR="0090681A" w:rsidRDefault="00164E2C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5）强化成本控制，开展增量项目。在保证医疗质量安全的情况下着重控制药品、耗材、办公用品等资源消耗成本，优化收入结构；分析科室实际情况及市场需求，挖掘医院潜在增量点，帮助科室开展增量项目。</w:t>
      </w:r>
    </w:p>
    <w:p w:rsidR="0090681A" w:rsidRDefault="00164E2C">
      <w:pPr>
        <w:overflowPunct w:val="0"/>
        <w:spacing w:line="360" w:lineRule="auto"/>
        <w:ind w:firstLineChars="200" w:firstLine="482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2、护理人员绩效考核方案</w:t>
      </w:r>
    </w:p>
    <w:p w:rsidR="0090681A" w:rsidRDefault="00164E2C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1）实行护理垂直管理（覆盖临床、医技、门诊、消毒供应室、营养室、预防保健科、健康管理中心等所有科室护理人员），细化各护理单元需求，依据各科病患及工作特性，提出护理人员数量建议；将全院的护理岗位按职能要求划分为不同层级岗位，并赋予相应岗位系数。</w:t>
      </w:r>
    </w:p>
    <w:p w:rsidR="0090681A" w:rsidRDefault="00164E2C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（2）以预算为导向，将床日数、出院人次作为主要考核方向，考虑护理级别、护理时数、CMI值、质量控制、服务满意度等因素制定科学合理的护理绩效考核方案，细化护理单元二次分配实施细则，并予以落实。</w:t>
      </w:r>
    </w:p>
    <w:p w:rsidR="0090681A" w:rsidRDefault="00164E2C">
      <w:pPr>
        <w:spacing w:line="360" w:lineRule="auto"/>
        <w:ind w:firstLineChars="200" w:firstLine="482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3、科主任绩效考核方案</w:t>
      </w:r>
    </w:p>
    <w:p w:rsidR="0090681A" w:rsidRDefault="00164E2C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将医院总体目标分解形成科主任考核目标，实行月度和年度考核并行。根据科室特点和业务性质，从科室医疗质量、运营效率、学科人才队伍建设、满意度等二级医院绩效考核指标，制定科主任绩效考核方案并予以落实。</w:t>
      </w:r>
    </w:p>
    <w:p w:rsidR="0090681A" w:rsidRDefault="00164E2C">
      <w:pPr>
        <w:spacing w:line="360" w:lineRule="auto"/>
        <w:ind w:firstLineChars="200" w:firstLine="482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4、行政后勤人员绩效考核方案</w:t>
      </w:r>
    </w:p>
    <w:p w:rsidR="0090681A" w:rsidRDefault="00164E2C">
      <w:pPr>
        <w:spacing w:line="360" w:lineRule="auto"/>
        <w:ind w:firstLineChars="200" w:firstLine="480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推进行政后勤部门及岗位层级管理，以预算为导向，根据劳动强度、工作难度及贡献度</w:t>
      </w:r>
      <w:r>
        <w:rPr>
          <w:rFonts w:ascii="宋体" w:eastAsia="宋体" w:hAnsi="宋体" w:cs="宋体" w:hint="eastAsia"/>
          <w:sz w:val="24"/>
          <w:szCs w:val="24"/>
        </w:rPr>
        <w:t>对职能部门岗位进行科学合理的评估，</w:t>
      </w:r>
      <w:r>
        <w:rPr>
          <w:rFonts w:ascii="宋体" w:eastAsia="宋体" w:hAnsi="宋体" w:cs="宋体" w:hint="eastAsia"/>
          <w:bCs/>
          <w:sz w:val="24"/>
          <w:szCs w:val="24"/>
        </w:rPr>
        <w:t>确定行政后勤部门系数，</w:t>
      </w:r>
      <w:r>
        <w:rPr>
          <w:rFonts w:ascii="宋体" w:eastAsia="宋体" w:hAnsi="宋体" w:cs="宋体" w:hint="eastAsia"/>
          <w:bCs/>
          <w:sz w:val="24"/>
          <w:szCs w:val="24"/>
        </w:rPr>
        <w:lastRenderedPageBreak/>
        <w:t>同时</w:t>
      </w:r>
      <w:r>
        <w:rPr>
          <w:rFonts w:ascii="宋体" w:eastAsia="宋体" w:hAnsi="宋体" w:cs="宋体" w:hint="eastAsia"/>
          <w:sz w:val="24"/>
          <w:szCs w:val="24"/>
        </w:rPr>
        <w:t>梳理各部门现有岗位，并赋予相应的岗位系数，实现按岗取酬；</w:t>
      </w:r>
      <w:r>
        <w:rPr>
          <w:rFonts w:ascii="宋体" w:eastAsia="宋体" w:hAnsi="宋体" w:cs="宋体" w:hint="eastAsia"/>
          <w:bCs/>
          <w:sz w:val="24"/>
          <w:szCs w:val="24"/>
        </w:rPr>
        <w:t>指导制定科室二次分配方案并予以落实。</w:t>
      </w:r>
    </w:p>
    <w:p w:rsidR="0090681A" w:rsidRDefault="00164E2C">
      <w:pPr>
        <w:spacing w:line="360" w:lineRule="auto"/>
        <w:ind w:firstLineChars="200" w:firstLine="482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5、科研教学岗及专项绩效考核方案</w:t>
      </w:r>
    </w:p>
    <w:p w:rsidR="0090681A" w:rsidRPr="0092076B" w:rsidRDefault="00164E2C" w:rsidP="0092076B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根据医院教学、科研工作，梳理优化教学科研岗位，确定相应岗位职责，制度绩效考核方案；同时从教学成果、科研项目、学术论文及专著、学术交流活动、知识产权专利、软件著作权、标准及新药研发、科研成果转化、平台建设（重点学科、重点实验室）等维度建立专项激励制度，促进学科建设发展。</w:t>
      </w:r>
    </w:p>
    <w:p w:rsidR="0090681A" w:rsidRDefault="00164E2C">
      <w:pPr>
        <w:keepNext/>
        <w:keepLines/>
        <w:widowControl w:val="0"/>
        <w:spacing w:after="0" w:line="360" w:lineRule="auto"/>
        <w:jc w:val="both"/>
        <w:outlineLvl w:val="2"/>
        <w:rPr>
          <w:rFonts w:ascii="宋体" w:eastAsia="宋体" w:hAnsi="宋体" w:cs="宋体"/>
          <w:b/>
          <w:color w:val="000000"/>
          <w:kern w:val="2"/>
          <w:sz w:val="24"/>
          <w:szCs w:val="32"/>
        </w:rPr>
      </w:pPr>
      <w:bookmarkStart w:id="4" w:name="_Toc50480092"/>
      <w:r>
        <w:rPr>
          <w:rFonts w:ascii="宋体" w:eastAsia="宋体" w:hAnsi="宋体" w:cs="宋体" w:hint="eastAsia"/>
          <w:b/>
          <w:color w:val="000000"/>
          <w:kern w:val="2"/>
          <w:sz w:val="24"/>
          <w:szCs w:val="32"/>
        </w:rPr>
        <w:t>（</w:t>
      </w:r>
      <w:r w:rsidR="00DD6788">
        <w:rPr>
          <w:rFonts w:ascii="宋体" w:eastAsia="宋体" w:hAnsi="宋体" w:cs="宋体" w:hint="eastAsia"/>
          <w:b/>
          <w:color w:val="000000"/>
          <w:kern w:val="2"/>
          <w:sz w:val="24"/>
          <w:szCs w:val="32"/>
        </w:rPr>
        <w:t>三</w:t>
      </w:r>
      <w:r>
        <w:rPr>
          <w:rFonts w:ascii="宋体" w:eastAsia="宋体" w:hAnsi="宋体" w:cs="宋体" w:hint="eastAsia"/>
          <w:b/>
          <w:color w:val="000000"/>
          <w:kern w:val="2"/>
          <w:sz w:val="24"/>
          <w:szCs w:val="32"/>
        </w:rPr>
        <w:t>）绩效管理培训要求</w:t>
      </w:r>
    </w:p>
    <w:p w:rsidR="0090681A" w:rsidRDefault="00164E2C">
      <w:pPr>
        <w:widowControl w:val="0"/>
        <w:adjustRightInd/>
        <w:snapToGrid/>
        <w:spacing w:after="0" w:line="500" w:lineRule="exact"/>
        <w:ind w:firstLine="480"/>
        <w:jc w:val="both"/>
        <w:rPr>
          <w:rFonts w:ascii="宋体" w:eastAsia="宋体" w:hAnsi="宋体" w:cs="宋体"/>
          <w:color w:val="000000"/>
          <w:kern w:val="2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2"/>
          <w:sz w:val="24"/>
          <w:szCs w:val="24"/>
        </w:rPr>
        <w:t>（1）医院绩效工资改革理念培训；</w:t>
      </w:r>
    </w:p>
    <w:p w:rsidR="0090681A" w:rsidRDefault="00164E2C">
      <w:pPr>
        <w:widowControl w:val="0"/>
        <w:adjustRightInd/>
        <w:snapToGrid/>
        <w:spacing w:after="0" w:line="500" w:lineRule="exact"/>
        <w:ind w:firstLine="480"/>
        <w:jc w:val="both"/>
        <w:rPr>
          <w:rFonts w:ascii="宋体" w:eastAsia="宋体" w:hAnsi="宋体" w:cs="宋体"/>
          <w:color w:val="000000"/>
          <w:kern w:val="2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2"/>
          <w:sz w:val="24"/>
          <w:szCs w:val="24"/>
        </w:rPr>
        <w:t>（2）医院新绩效工资方案专题讲解与培训；</w:t>
      </w:r>
    </w:p>
    <w:p w:rsidR="0090681A" w:rsidRDefault="00164E2C">
      <w:pPr>
        <w:widowControl w:val="0"/>
        <w:adjustRightInd/>
        <w:snapToGrid/>
        <w:spacing w:after="0" w:line="500" w:lineRule="exact"/>
        <w:ind w:firstLine="480"/>
        <w:jc w:val="both"/>
        <w:rPr>
          <w:rFonts w:ascii="宋体" w:eastAsia="宋体" w:hAnsi="宋体" w:cs="宋体"/>
          <w:color w:val="000000"/>
          <w:kern w:val="2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2"/>
          <w:sz w:val="24"/>
          <w:szCs w:val="24"/>
        </w:rPr>
        <w:t>（3）二次分配辅导培训，临床科主任、医技科主任、护士长分别进行；</w:t>
      </w:r>
    </w:p>
    <w:p w:rsidR="0090681A" w:rsidRDefault="00164E2C">
      <w:pPr>
        <w:widowControl w:val="0"/>
        <w:adjustRightInd/>
        <w:snapToGrid/>
        <w:spacing w:after="0" w:line="500" w:lineRule="exact"/>
        <w:ind w:firstLine="480"/>
        <w:jc w:val="both"/>
        <w:rPr>
          <w:rFonts w:ascii="宋体" w:eastAsia="宋体" w:hAnsi="宋体" w:cs="宋体"/>
          <w:color w:val="000000"/>
          <w:kern w:val="2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2"/>
          <w:sz w:val="24"/>
          <w:szCs w:val="24"/>
        </w:rPr>
        <w:t>（4）绩效考核辅导（职能科室负责人）；</w:t>
      </w:r>
    </w:p>
    <w:p w:rsidR="0090681A" w:rsidRDefault="00164E2C">
      <w:pPr>
        <w:widowControl w:val="0"/>
        <w:adjustRightInd/>
        <w:snapToGrid/>
        <w:spacing w:after="0" w:line="500" w:lineRule="exact"/>
        <w:ind w:firstLine="480"/>
        <w:jc w:val="both"/>
        <w:rPr>
          <w:rFonts w:ascii="宋体" w:eastAsia="宋体" w:hAnsi="宋体" w:cs="宋体"/>
          <w:color w:val="000000"/>
          <w:kern w:val="2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2"/>
          <w:sz w:val="24"/>
          <w:szCs w:val="24"/>
        </w:rPr>
        <w:t>（5）小范围辅导及沟通；</w:t>
      </w:r>
    </w:p>
    <w:p w:rsidR="0090681A" w:rsidRDefault="00164E2C">
      <w:pPr>
        <w:keepNext/>
        <w:keepLines/>
        <w:widowControl w:val="0"/>
        <w:spacing w:after="0" w:line="360" w:lineRule="auto"/>
        <w:jc w:val="both"/>
        <w:outlineLvl w:val="2"/>
        <w:rPr>
          <w:rFonts w:ascii="宋体" w:eastAsia="宋体" w:hAnsi="宋体" w:cs="宋体"/>
          <w:b/>
          <w:color w:val="000000"/>
          <w:kern w:val="2"/>
          <w:sz w:val="24"/>
          <w:szCs w:val="32"/>
        </w:rPr>
      </w:pPr>
      <w:r>
        <w:rPr>
          <w:rFonts w:ascii="宋体" w:eastAsia="宋体" w:hAnsi="宋体" w:cs="宋体" w:hint="eastAsia"/>
          <w:b/>
          <w:color w:val="000000"/>
          <w:kern w:val="2"/>
          <w:sz w:val="24"/>
          <w:szCs w:val="32"/>
        </w:rPr>
        <w:t>（</w:t>
      </w:r>
      <w:r w:rsidR="00DD6788">
        <w:rPr>
          <w:rFonts w:ascii="宋体" w:eastAsia="宋体" w:hAnsi="宋体" w:cs="宋体" w:hint="eastAsia"/>
          <w:b/>
          <w:color w:val="000000"/>
          <w:kern w:val="2"/>
          <w:sz w:val="24"/>
          <w:szCs w:val="32"/>
        </w:rPr>
        <w:t>四</w:t>
      </w:r>
      <w:r>
        <w:rPr>
          <w:rFonts w:ascii="宋体" w:eastAsia="宋体" w:hAnsi="宋体" w:cs="宋体" w:hint="eastAsia"/>
          <w:b/>
          <w:color w:val="000000"/>
          <w:kern w:val="2"/>
          <w:sz w:val="24"/>
          <w:szCs w:val="32"/>
        </w:rPr>
        <w:t>）项目成果</w:t>
      </w:r>
      <w:bookmarkEnd w:id="4"/>
    </w:p>
    <w:p w:rsidR="0090681A" w:rsidRDefault="00164E2C">
      <w:pPr>
        <w:tabs>
          <w:tab w:val="left" w:pos="1680"/>
        </w:tabs>
        <w:spacing w:line="440" w:lineRule="exact"/>
        <w:ind w:firstLineChars="191" w:firstLine="458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（1）医院绩效管理调研报告及医院绩效工资分配总体方案；</w:t>
      </w:r>
    </w:p>
    <w:p w:rsidR="0090681A" w:rsidRDefault="00164E2C">
      <w:pPr>
        <w:tabs>
          <w:tab w:val="left" w:pos="1680"/>
        </w:tabs>
        <w:spacing w:line="440" w:lineRule="exact"/>
        <w:ind w:firstLineChars="191" w:firstLine="458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（2）科室经济核算及可控成本比例控制办法及细则；</w:t>
      </w:r>
    </w:p>
    <w:p w:rsidR="0090681A" w:rsidRDefault="00164E2C">
      <w:pPr>
        <w:tabs>
          <w:tab w:val="left" w:pos="1680"/>
        </w:tabs>
        <w:spacing w:line="440" w:lineRule="exact"/>
        <w:ind w:firstLineChars="191" w:firstLine="458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（3）绩效工资分配方案；</w:t>
      </w:r>
    </w:p>
    <w:p w:rsidR="0090681A" w:rsidRDefault="00164E2C">
      <w:pPr>
        <w:tabs>
          <w:tab w:val="left" w:pos="1680"/>
        </w:tabs>
        <w:spacing w:line="440" w:lineRule="exact"/>
        <w:ind w:firstLineChars="191" w:firstLine="458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（4）绩效考核方案；</w:t>
      </w:r>
    </w:p>
    <w:p w:rsidR="0090681A" w:rsidRDefault="00164E2C">
      <w:pPr>
        <w:tabs>
          <w:tab w:val="left" w:pos="1680"/>
        </w:tabs>
        <w:spacing w:line="440" w:lineRule="exact"/>
        <w:ind w:firstLineChars="191" w:firstLine="458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（5）测算表；</w:t>
      </w:r>
    </w:p>
    <w:p w:rsidR="0090681A" w:rsidRDefault="00164E2C">
      <w:pPr>
        <w:tabs>
          <w:tab w:val="left" w:pos="1680"/>
        </w:tabs>
        <w:spacing w:line="440" w:lineRule="exact"/>
        <w:ind w:firstLineChars="191" w:firstLine="458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（6）科室绩效二次分配指导意见和各科室二次绩效工资分配方案；</w:t>
      </w:r>
    </w:p>
    <w:p w:rsidR="0090681A" w:rsidRDefault="00164E2C">
      <w:pPr>
        <w:widowControl w:val="0"/>
        <w:adjustRightInd/>
        <w:snapToGrid/>
        <w:spacing w:after="0" w:line="360" w:lineRule="auto"/>
        <w:ind w:firstLineChars="200" w:firstLine="480"/>
        <w:jc w:val="both"/>
        <w:rPr>
          <w:rFonts w:ascii="Times New Roman" w:eastAsia="宋体" w:hAnsi="Times New Roman" w:cs="Times New Roman"/>
          <w:kern w:val="2"/>
          <w:sz w:val="21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</w:t>
      </w:r>
      <w:r>
        <w:rPr>
          <w:rFonts w:ascii="宋体" w:hAnsi="宋体" w:cs="宋体" w:hint="eastAsia"/>
          <w:sz w:val="24"/>
          <w:szCs w:val="24"/>
        </w:rPr>
        <w:t>7</w:t>
      </w:r>
      <w:r>
        <w:rPr>
          <w:rFonts w:ascii="宋体" w:eastAsia="宋体" w:hAnsi="宋体" w:cs="宋体" w:hint="eastAsia"/>
          <w:sz w:val="24"/>
          <w:szCs w:val="24"/>
        </w:rPr>
        <w:t>）试运行后总结报告等。</w:t>
      </w:r>
    </w:p>
    <w:p w:rsidR="0090681A" w:rsidRDefault="00164E2C">
      <w:pPr>
        <w:widowControl w:val="0"/>
        <w:adjustRightInd/>
        <w:snapToGrid/>
        <w:spacing w:after="0" w:line="360" w:lineRule="auto"/>
        <w:jc w:val="both"/>
        <w:rPr>
          <w:rFonts w:ascii="Times New Roman" w:eastAsia="宋体" w:hAnsi="Times New Roman" w:cs="Times New Roman"/>
          <w:b/>
          <w:bCs/>
          <w:kern w:val="2"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bCs/>
          <w:kern w:val="2"/>
          <w:sz w:val="24"/>
          <w:szCs w:val="24"/>
        </w:rPr>
        <w:t>（</w:t>
      </w:r>
      <w:r w:rsidR="00DD6788">
        <w:rPr>
          <w:rFonts w:ascii="Times New Roman" w:eastAsia="宋体" w:hAnsi="Times New Roman" w:cs="Times New Roman" w:hint="eastAsia"/>
          <w:b/>
          <w:bCs/>
          <w:kern w:val="2"/>
          <w:sz w:val="24"/>
          <w:szCs w:val="24"/>
        </w:rPr>
        <w:t>五</w:t>
      </w:r>
      <w:r>
        <w:rPr>
          <w:rFonts w:ascii="Times New Roman" w:eastAsia="宋体" w:hAnsi="Times New Roman" w:cs="Times New Roman" w:hint="eastAsia"/>
          <w:b/>
          <w:bCs/>
          <w:kern w:val="2"/>
          <w:sz w:val="24"/>
          <w:szCs w:val="24"/>
        </w:rPr>
        <w:t>）项目主要团队人员经验要求</w:t>
      </w:r>
    </w:p>
    <w:p w:rsidR="0090681A" w:rsidRDefault="00164E2C">
      <w:pPr>
        <w:adjustRightInd/>
        <w:snapToGrid/>
        <w:spacing w:line="360" w:lineRule="auto"/>
        <w:ind w:firstLineChars="200" w:firstLine="480"/>
        <w:rPr>
          <w:rFonts w:ascii="Times New Roman" w:eastAsia="宋体" w:hAnsi="Times New Roman" w:cs="Times New Roman"/>
          <w:b/>
          <w:bCs/>
          <w:color w:val="FF0000"/>
          <w:kern w:val="2"/>
          <w:sz w:val="24"/>
          <w:szCs w:val="24"/>
        </w:rPr>
      </w:pPr>
      <w:r>
        <w:rPr>
          <w:rFonts w:ascii="宋体" w:eastAsia="宋体" w:hAnsi="宋体" w:cs="宋体" w:hint="eastAsia"/>
          <w:sz w:val="24"/>
        </w:rPr>
        <w:t>主要团队人员最少有1人</w:t>
      </w:r>
      <w:r>
        <w:rPr>
          <w:rFonts w:ascii="宋体" w:eastAsia="宋体" w:hAnsi="宋体" w:cs="宋体" w:hint="eastAsia"/>
          <w:sz w:val="24"/>
          <w:szCs w:val="24"/>
        </w:rPr>
        <w:t>具备医院中高层管理者经验</w:t>
      </w:r>
      <w:r>
        <w:rPr>
          <w:rFonts w:ascii="宋体" w:eastAsia="宋体" w:hAnsi="宋体" w:cs="宋体" w:hint="eastAsia"/>
          <w:sz w:val="24"/>
        </w:rPr>
        <w:t>。</w:t>
      </w:r>
    </w:p>
    <w:p w:rsidR="00853ECD" w:rsidRPr="00853ECD" w:rsidRDefault="00853ECD" w:rsidP="008B6C19">
      <w:pPr>
        <w:widowControl w:val="0"/>
        <w:adjustRightInd/>
        <w:snapToGrid/>
        <w:spacing w:after="0" w:line="500" w:lineRule="exact"/>
        <w:jc w:val="both"/>
        <w:rPr>
          <w:rFonts w:ascii="宋体" w:eastAsia="宋体" w:hAnsi="宋体" w:cs="宋体"/>
          <w:color w:val="000000"/>
          <w:kern w:val="2"/>
          <w:sz w:val="24"/>
          <w:szCs w:val="24"/>
          <w:lang w:val="zh-CN"/>
        </w:rPr>
      </w:pPr>
      <w:bookmarkStart w:id="5" w:name="_GoBack"/>
      <w:bookmarkEnd w:id="5"/>
    </w:p>
    <w:p w:rsidR="00853ECD" w:rsidRPr="00853ECD" w:rsidRDefault="00853ECD" w:rsidP="00853ECD">
      <w:pPr>
        <w:widowControl w:val="0"/>
        <w:adjustRightInd/>
        <w:snapToGrid/>
        <w:spacing w:after="0" w:line="500" w:lineRule="exact"/>
        <w:ind w:firstLine="480"/>
        <w:jc w:val="right"/>
        <w:rPr>
          <w:rFonts w:ascii="宋体" w:eastAsia="宋体" w:hAnsi="宋体" w:cs="宋体"/>
          <w:color w:val="000000"/>
          <w:kern w:val="2"/>
          <w:sz w:val="24"/>
          <w:szCs w:val="24"/>
          <w:lang w:val="zh-CN"/>
        </w:rPr>
      </w:pPr>
      <w:r w:rsidRPr="00853ECD">
        <w:rPr>
          <w:rFonts w:ascii="宋体" w:eastAsia="宋体" w:hAnsi="宋体" w:cs="宋体" w:hint="eastAsia"/>
          <w:color w:val="000000"/>
          <w:kern w:val="2"/>
          <w:sz w:val="24"/>
          <w:szCs w:val="24"/>
          <w:lang w:val="zh-CN"/>
        </w:rPr>
        <w:t>上饶市第二人民医院</w:t>
      </w:r>
    </w:p>
    <w:p w:rsidR="00542DA4" w:rsidRPr="00F845B0" w:rsidRDefault="00853ECD" w:rsidP="00F845B0">
      <w:pPr>
        <w:widowControl w:val="0"/>
        <w:adjustRightInd/>
        <w:snapToGrid/>
        <w:spacing w:after="0" w:line="500" w:lineRule="exact"/>
        <w:ind w:right="480" w:firstLine="480"/>
        <w:jc w:val="right"/>
        <w:rPr>
          <w:rFonts w:ascii="宋体" w:eastAsia="宋体" w:hAnsi="宋体" w:cs="宋体"/>
          <w:color w:val="000000"/>
          <w:kern w:val="2"/>
          <w:sz w:val="24"/>
          <w:szCs w:val="24"/>
          <w:lang w:val="zh-CN"/>
        </w:rPr>
      </w:pPr>
      <w:r w:rsidRPr="00853ECD">
        <w:rPr>
          <w:rFonts w:ascii="宋体" w:eastAsia="宋体" w:hAnsi="宋体" w:cs="宋体" w:hint="eastAsia"/>
          <w:color w:val="000000"/>
          <w:kern w:val="2"/>
          <w:sz w:val="24"/>
          <w:szCs w:val="24"/>
          <w:lang w:val="zh-CN"/>
        </w:rPr>
        <w:t>2021-06-</w:t>
      </w:r>
      <w:r w:rsidR="008B6C19">
        <w:rPr>
          <w:rFonts w:ascii="宋体" w:eastAsia="宋体" w:hAnsi="宋体" w:cs="宋体" w:hint="eastAsia"/>
          <w:color w:val="000000"/>
          <w:kern w:val="2"/>
          <w:sz w:val="24"/>
          <w:szCs w:val="24"/>
          <w:lang w:val="zh-CN"/>
        </w:rPr>
        <w:t>30</w:t>
      </w:r>
    </w:p>
    <w:sectPr w:rsidR="00542DA4" w:rsidRPr="00F845B0" w:rsidSect="008B6C19">
      <w:footerReference w:type="default" r:id="rId8"/>
      <w:pgSz w:w="11906" w:h="16838"/>
      <w:pgMar w:top="1440" w:right="1800" w:bottom="1134" w:left="1800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119D" w:rsidRDefault="0061119D" w:rsidP="0090681A">
      <w:pPr>
        <w:spacing w:after="0"/>
      </w:pPr>
      <w:r>
        <w:separator/>
      </w:r>
    </w:p>
  </w:endnote>
  <w:endnote w:type="continuationSeparator" w:id="1">
    <w:p w:rsidR="0061119D" w:rsidRDefault="0061119D" w:rsidP="0090681A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7360"/>
      <w:docPartObj>
        <w:docPartGallery w:val="Page Numbers (Bottom of Page)"/>
        <w:docPartUnique/>
      </w:docPartObj>
    </w:sdtPr>
    <w:sdtContent>
      <w:p w:rsidR="008B6C19" w:rsidRDefault="0008083F" w:rsidP="008B6C19">
        <w:pPr>
          <w:pStyle w:val="a6"/>
          <w:jc w:val="center"/>
        </w:pPr>
        <w:fldSimple w:instr=" PAGE   \* MERGEFORMAT ">
          <w:r w:rsidR="00F845B0" w:rsidRPr="00F845B0">
            <w:rPr>
              <w:noProof/>
              <w:lang w:val="zh-CN"/>
            </w:rPr>
            <w:t>1</w:t>
          </w:r>
        </w:fldSimple>
      </w:p>
      <w:p w:rsidR="00D872C2" w:rsidRDefault="0008083F" w:rsidP="008B6C19">
        <w:pPr>
          <w:pStyle w:val="a6"/>
          <w:jc w:val="center"/>
        </w:pP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119D" w:rsidRDefault="0061119D">
      <w:pPr>
        <w:spacing w:after="0"/>
      </w:pPr>
      <w:r>
        <w:separator/>
      </w:r>
    </w:p>
  </w:footnote>
  <w:footnote w:type="continuationSeparator" w:id="1">
    <w:p w:rsidR="0061119D" w:rsidRDefault="0061119D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B7367C4"/>
    <w:multiLevelType w:val="singleLevel"/>
    <w:tmpl w:val="EB7367C4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720"/>
  <w:noPunctuationKerning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</w:compat>
  <w:rsids>
    <w:rsidRoot w:val="00D31D50"/>
    <w:rsid w:val="00061F3F"/>
    <w:rsid w:val="0008083F"/>
    <w:rsid w:val="000B1CC5"/>
    <w:rsid w:val="00110E75"/>
    <w:rsid w:val="00114D7E"/>
    <w:rsid w:val="00164E2C"/>
    <w:rsid w:val="001E61EC"/>
    <w:rsid w:val="00285434"/>
    <w:rsid w:val="002C6E85"/>
    <w:rsid w:val="002D023C"/>
    <w:rsid w:val="00310D32"/>
    <w:rsid w:val="00323B43"/>
    <w:rsid w:val="0037322B"/>
    <w:rsid w:val="003D37D8"/>
    <w:rsid w:val="00405A4A"/>
    <w:rsid w:val="00426133"/>
    <w:rsid w:val="00432F79"/>
    <w:rsid w:val="004358AB"/>
    <w:rsid w:val="00496248"/>
    <w:rsid w:val="004D7675"/>
    <w:rsid w:val="005163D4"/>
    <w:rsid w:val="00524179"/>
    <w:rsid w:val="00541309"/>
    <w:rsid w:val="00542DA4"/>
    <w:rsid w:val="005664DC"/>
    <w:rsid w:val="00607FD5"/>
    <w:rsid w:val="0061119D"/>
    <w:rsid w:val="006B6F1F"/>
    <w:rsid w:val="006C3477"/>
    <w:rsid w:val="00735A77"/>
    <w:rsid w:val="00853ECD"/>
    <w:rsid w:val="008B6C19"/>
    <w:rsid w:val="008B7726"/>
    <w:rsid w:val="0090681A"/>
    <w:rsid w:val="0092076B"/>
    <w:rsid w:val="00955833"/>
    <w:rsid w:val="00976490"/>
    <w:rsid w:val="009A7093"/>
    <w:rsid w:val="009B4B10"/>
    <w:rsid w:val="009C6076"/>
    <w:rsid w:val="00A74999"/>
    <w:rsid w:val="00AC08D2"/>
    <w:rsid w:val="00B2029F"/>
    <w:rsid w:val="00B71AC2"/>
    <w:rsid w:val="00BC3036"/>
    <w:rsid w:val="00BF28B8"/>
    <w:rsid w:val="00C2564A"/>
    <w:rsid w:val="00C50530"/>
    <w:rsid w:val="00C63308"/>
    <w:rsid w:val="00D31D50"/>
    <w:rsid w:val="00D33E34"/>
    <w:rsid w:val="00D5715C"/>
    <w:rsid w:val="00D6614D"/>
    <w:rsid w:val="00D70C76"/>
    <w:rsid w:val="00D872C2"/>
    <w:rsid w:val="00DD0430"/>
    <w:rsid w:val="00DD6788"/>
    <w:rsid w:val="00E22FD1"/>
    <w:rsid w:val="00E61E44"/>
    <w:rsid w:val="00ED5CE6"/>
    <w:rsid w:val="00ED7013"/>
    <w:rsid w:val="00F0680B"/>
    <w:rsid w:val="00F845B0"/>
    <w:rsid w:val="00FE6A66"/>
    <w:rsid w:val="019B7336"/>
    <w:rsid w:val="027E0CDC"/>
    <w:rsid w:val="05813D09"/>
    <w:rsid w:val="071C64AD"/>
    <w:rsid w:val="0A76725C"/>
    <w:rsid w:val="0C7204DD"/>
    <w:rsid w:val="0CD11968"/>
    <w:rsid w:val="0D401ADF"/>
    <w:rsid w:val="0F3660B3"/>
    <w:rsid w:val="10DC284F"/>
    <w:rsid w:val="13394DAE"/>
    <w:rsid w:val="137D1FB3"/>
    <w:rsid w:val="152156F8"/>
    <w:rsid w:val="1A150D3A"/>
    <w:rsid w:val="1A1624E0"/>
    <w:rsid w:val="1AE82829"/>
    <w:rsid w:val="1AED2F04"/>
    <w:rsid w:val="1E1906D3"/>
    <w:rsid w:val="1E901B28"/>
    <w:rsid w:val="21CF49B8"/>
    <w:rsid w:val="26D42165"/>
    <w:rsid w:val="2E012F58"/>
    <w:rsid w:val="32963449"/>
    <w:rsid w:val="32CD7736"/>
    <w:rsid w:val="34C3214B"/>
    <w:rsid w:val="38CE3F29"/>
    <w:rsid w:val="39D824AD"/>
    <w:rsid w:val="3D1331DE"/>
    <w:rsid w:val="42712724"/>
    <w:rsid w:val="440F34BA"/>
    <w:rsid w:val="4E722C59"/>
    <w:rsid w:val="537651AB"/>
    <w:rsid w:val="5B4B1187"/>
    <w:rsid w:val="5BEF5309"/>
    <w:rsid w:val="5D6E419E"/>
    <w:rsid w:val="5EF40C57"/>
    <w:rsid w:val="5FE22F8C"/>
    <w:rsid w:val="614A0223"/>
    <w:rsid w:val="63294203"/>
    <w:rsid w:val="643D1AC0"/>
    <w:rsid w:val="6463647E"/>
    <w:rsid w:val="66807378"/>
    <w:rsid w:val="67DC7149"/>
    <w:rsid w:val="69451AC5"/>
    <w:rsid w:val="6D06064E"/>
    <w:rsid w:val="6D8643FE"/>
    <w:rsid w:val="72730AF9"/>
    <w:rsid w:val="72D11714"/>
    <w:rsid w:val="74852BD5"/>
    <w:rsid w:val="7B4858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Body Text First Indent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08521"/>
    <w:qFormat/>
    <w:rsid w:val="0090681A"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8521">
    <w:name w:val="样式 样式 左侧:  2 字符 + 左侧:  0.85 厘米 首行缩进:  2 字符1"/>
    <w:qFormat/>
    <w:rsid w:val="0090681A"/>
    <w:pPr>
      <w:widowControl w:val="0"/>
      <w:ind w:left="482" w:firstLineChars="200" w:firstLine="200"/>
      <w:jc w:val="both"/>
    </w:pPr>
    <w:rPr>
      <w:rFonts w:ascii="Calibri" w:hAnsi="Calibri" w:cs="宋体"/>
      <w:kern w:val="2"/>
      <w:sz w:val="21"/>
    </w:rPr>
  </w:style>
  <w:style w:type="paragraph" w:styleId="a3">
    <w:name w:val="Document Map"/>
    <w:basedOn w:val="a"/>
    <w:link w:val="Char"/>
    <w:uiPriority w:val="99"/>
    <w:semiHidden/>
    <w:unhideWhenUsed/>
    <w:qFormat/>
    <w:rsid w:val="0090681A"/>
    <w:rPr>
      <w:rFonts w:ascii="宋体" w:eastAsia="宋体"/>
      <w:sz w:val="18"/>
      <w:szCs w:val="18"/>
    </w:rPr>
  </w:style>
  <w:style w:type="paragraph" w:styleId="a4">
    <w:name w:val="Body Text"/>
    <w:basedOn w:val="a"/>
    <w:next w:val="a5"/>
    <w:qFormat/>
    <w:rsid w:val="0090681A"/>
    <w:pPr>
      <w:spacing w:after="120"/>
    </w:pPr>
  </w:style>
  <w:style w:type="paragraph" w:styleId="a5">
    <w:name w:val="Body Text First Indent"/>
    <w:basedOn w:val="a4"/>
    <w:next w:val="a"/>
    <w:qFormat/>
    <w:rsid w:val="0090681A"/>
    <w:pPr>
      <w:ind w:firstLineChars="100" w:firstLine="420"/>
    </w:pPr>
  </w:style>
  <w:style w:type="paragraph" w:styleId="a6">
    <w:name w:val="footer"/>
    <w:basedOn w:val="a"/>
    <w:link w:val="Char0"/>
    <w:uiPriority w:val="99"/>
    <w:unhideWhenUsed/>
    <w:qFormat/>
    <w:rsid w:val="0090681A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7">
    <w:name w:val="header"/>
    <w:basedOn w:val="a"/>
    <w:link w:val="Char1"/>
    <w:uiPriority w:val="99"/>
    <w:semiHidden/>
    <w:unhideWhenUsed/>
    <w:qFormat/>
    <w:rsid w:val="0090681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semiHidden/>
    <w:qFormat/>
    <w:rsid w:val="0090681A"/>
    <w:rPr>
      <w:rFonts w:ascii="Tahoma" w:hAnsi="Tahoma"/>
      <w:sz w:val="18"/>
      <w:szCs w:val="18"/>
    </w:rPr>
  </w:style>
  <w:style w:type="character" w:customStyle="1" w:styleId="Char0">
    <w:name w:val="页脚 Char"/>
    <w:basedOn w:val="a0"/>
    <w:link w:val="a6"/>
    <w:uiPriority w:val="99"/>
    <w:qFormat/>
    <w:rsid w:val="0090681A"/>
    <w:rPr>
      <w:rFonts w:ascii="Tahoma" w:hAnsi="Tahoma"/>
      <w:sz w:val="18"/>
      <w:szCs w:val="18"/>
    </w:rPr>
  </w:style>
  <w:style w:type="character" w:customStyle="1" w:styleId="Char">
    <w:name w:val="文档结构图 Char"/>
    <w:basedOn w:val="a0"/>
    <w:link w:val="a3"/>
    <w:uiPriority w:val="99"/>
    <w:semiHidden/>
    <w:qFormat/>
    <w:rsid w:val="0090681A"/>
    <w:rPr>
      <w:rFonts w:ascii="宋体" w:eastAsia="宋体" w:hAnsi="Tahoma"/>
      <w:sz w:val="18"/>
      <w:szCs w:val="18"/>
    </w:rPr>
  </w:style>
  <w:style w:type="paragraph" w:styleId="a8">
    <w:name w:val="List Paragraph"/>
    <w:basedOn w:val="a"/>
    <w:uiPriority w:val="34"/>
    <w:qFormat/>
    <w:rsid w:val="0090681A"/>
    <w:pPr>
      <w:ind w:firstLineChars="200" w:firstLine="420"/>
    </w:pPr>
  </w:style>
  <w:style w:type="paragraph" w:styleId="a9">
    <w:name w:val="Date"/>
    <w:basedOn w:val="a"/>
    <w:next w:val="a"/>
    <w:link w:val="Char2"/>
    <w:uiPriority w:val="99"/>
    <w:semiHidden/>
    <w:unhideWhenUsed/>
    <w:rsid w:val="00542DA4"/>
    <w:pPr>
      <w:ind w:leftChars="2500" w:left="100"/>
    </w:pPr>
  </w:style>
  <w:style w:type="character" w:customStyle="1" w:styleId="Char2">
    <w:name w:val="日期 Char"/>
    <w:basedOn w:val="a0"/>
    <w:link w:val="a9"/>
    <w:uiPriority w:val="99"/>
    <w:semiHidden/>
    <w:rsid w:val="00542DA4"/>
    <w:rPr>
      <w:rFonts w:ascii="Tahoma" w:eastAsia="微软雅黑" w:hAnsi="Tahoma" w:cstheme="minorBidi"/>
      <w:sz w:val="22"/>
      <w:szCs w:val="22"/>
    </w:rPr>
  </w:style>
  <w:style w:type="character" w:customStyle="1" w:styleId="font41">
    <w:name w:val="font41"/>
    <w:basedOn w:val="a0"/>
    <w:qFormat/>
    <w:rsid w:val="00542DA4"/>
    <w:rPr>
      <w:rFonts w:ascii="宋体" w:eastAsia="宋体" w:hAnsi="宋体" w:cs="宋体" w:hint="eastAsia"/>
      <w:color w:val="FF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275</Words>
  <Characters>1569</Characters>
  <Application>Microsoft Office Word</Application>
  <DocSecurity>0</DocSecurity>
  <Lines>13</Lines>
  <Paragraphs>3</Paragraphs>
  <ScaleCrop>false</ScaleCrop>
  <Company>Microsoft</Company>
  <LinksUpToDate>false</LinksUpToDate>
  <CharactersWithSpaces>1841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China</cp:lastModifiedBy>
  <cp:revision>10</cp:revision>
  <cp:lastPrinted>2021-05-17T01:58:00Z</cp:lastPrinted>
  <dcterms:created xsi:type="dcterms:W3CDTF">2021-06-30T00:28:00Z</dcterms:created>
  <dcterms:modified xsi:type="dcterms:W3CDTF">2021-07-05T02:40:00Z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F831D8D4A5814BF7832CB79AC9767B48</vt:lpwstr>
  </property>
</Properties>
</file>